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F8" w:rsidRDefault="00355CF8" w:rsidP="00355CF8">
      <w:pPr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УДК [613.31:578](470.11)</w:t>
      </w:r>
    </w:p>
    <w:p w:rsidR="00355CF8" w:rsidRDefault="00355CF8" w:rsidP="00355CF8">
      <w:pPr>
        <w:jc w:val="center"/>
        <w:rPr>
          <w:rFonts w:asciiTheme="majorHAnsi" w:hAnsiTheme="majorHAnsi" w:cs="Times New Roman"/>
          <w:b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color w:val="000000"/>
          <w:sz w:val="24"/>
          <w:szCs w:val="24"/>
        </w:rPr>
        <w:t>ОСОБЕННОСТИ ВИРУСНОГО ЗАГРЯЗНЕНИЯ ПИТЬЕВОЙ ВОДЫ</w:t>
      </w:r>
    </w:p>
    <w:p w:rsidR="00355CF8" w:rsidRDefault="00355CF8" w:rsidP="00355CF8">
      <w:pPr>
        <w:jc w:val="center"/>
        <w:rPr>
          <w:rFonts w:asciiTheme="majorHAnsi" w:hAnsiTheme="majorHAnsi" w:cs="Times New Roman"/>
          <w:b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color w:val="000000"/>
          <w:sz w:val="24"/>
          <w:szCs w:val="24"/>
        </w:rPr>
        <w:t>В АРХАНГЕЛЬСКОЙ ОБЛАСТИ</w:t>
      </w:r>
    </w:p>
    <w:p w:rsidR="00355CF8" w:rsidRDefault="00355CF8" w:rsidP="00355CF8">
      <w:pPr>
        <w:jc w:val="center"/>
        <w:rPr>
          <w:rFonts w:asciiTheme="majorHAnsi" w:hAnsiTheme="majorHAnsi" w:cs="Times New Roman"/>
          <w:b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color w:val="000000"/>
          <w:sz w:val="24"/>
          <w:szCs w:val="24"/>
        </w:rPr>
        <w:t xml:space="preserve">© 2016 г. </w:t>
      </w:r>
      <w:r>
        <w:rPr>
          <w:rFonts w:asciiTheme="majorHAnsi" w:hAnsiTheme="majorHAnsi" w:cs="Times New Roman"/>
          <w:b/>
          <w:color w:val="000000"/>
          <w:sz w:val="24"/>
          <w:szCs w:val="24"/>
          <w:vertAlign w:val="superscript"/>
        </w:rPr>
        <w:t>1</w:t>
      </w:r>
      <w:r>
        <w:rPr>
          <w:rFonts w:asciiTheme="majorHAnsi" w:hAnsiTheme="majorHAnsi" w:cs="Times New Roman"/>
          <w:b/>
          <w:color w:val="000000"/>
          <w:sz w:val="24"/>
          <w:szCs w:val="24"/>
        </w:rPr>
        <w:t xml:space="preserve">И. И. </w:t>
      </w:r>
      <w:proofErr w:type="spellStart"/>
      <w:r>
        <w:rPr>
          <w:rFonts w:asciiTheme="majorHAnsi" w:hAnsiTheme="majorHAnsi" w:cs="Times New Roman"/>
          <w:b/>
          <w:color w:val="000000"/>
          <w:sz w:val="24"/>
          <w:szCs w:val="24"/>
        </w:rPr>
        <w:t>Бобун</w:t>
      </w:r>
      <w:proofErr w:type="spellEnd"/>
      <w:r>
        <w:rPr>
          <w:rFonts w:asciiTheme="majorHAnsi" w:hAnsiTheme="majorHAnsi" w:cs="Times New Roman"/>
          <w:b/>
          <w:color w:val="000000"/>
          <w:sz w:val="24"/>
          <w:szCs w:val="24"/>
        </w:rPr>
        <w:t xml:space="preserve">, </w:t>
      </w:r>
      <w:r>
        <w:rPr>
          <w:rFonts w:asciiTheme="majorHAnsi" w:hAnsiTheme="majorHAnsi" w:cs="Times New Roman"/>
          <w:b/>
          <w:color w:val="000000"/>
          <w:sz w:val="24"/>
          <w:szCs w:val="24"/>
          <w:vertAlign w:val="superscript"/>
        </w:rPr>
        <w:t>2</w:t>
      </w:r>
      <w:r>
        <w:rPr>
          <w:rFonts w:asciiTheme="majorHAnsi" w:hAnsiTheme="majorHAnsi" w:cs="Times New Roman"/>
          <w:b/>
          <w:color w:val="000000"/>
          <w:sz w:val="24"/>
          <w:szCs w:val="24"/>
        </w:rPr>
        <w:t xml:space="preserve">Р. В. </w:t>
      </w:r>
      <w:proofErr w:type="spellStart"/>
      <w:r>
        <w:rPr>
          <w:rFonts w:asciiTheme="majorHAnsi" w:hAnsiTheme="majorHAnsi" w:cs="Times New Roman"/>
          <w:b/>
          <w:color w:val="000000"/>
          <w:sz w:val="24"/>
          <w:szCs w:val="24"/>
        </w:rPr>
        <w:t>Бузинов</w:t>
      </w:r>
      <w:proofErr w:type="spellEnd"/>
      <w:r>
        <w:rPr>
          <w:rFonts w:asciiTheme="majorHAnsi" w:hAnsiTheme="majorHAnsi" w:cs="Times New Roman"/>
          <w:b/>
          <w:color w:val="000000"/>
          <w:sz w:val="24"/>
          <w:szCs w:val="24"/>
        </w:rPr>
        <w:t xml:space="preserve">, </w:t>
      </w:r>
      <w:r>
        <w:rPr>
          <w:rFonts w:asciiTheme="majorHAnsi" w:hAnsiTheme="majorHAnsi" w:cs="Times New Roman"/>
          <w:b/>
          <w:color w:val="000000"/>
          <w:sz w:val="24"/>
          <w:szCs w:val="24"/>
          <w:vertAlign w:val="superscript"/>
        </w:rPr>
        <w:t>3</w:t>
      </w:r>
      <w:r>
        <w:rPr>
          <w:rFonts w:asciiTheme="majorHAnsi" w:hAnsiTheme="majorHAnsi" w:cs="Times New Roman"/>
          <w:b/>
          <w:color w:val="000000"/>
          <w:sz w:val="24"/>
          <w:szCs w:val="24"/>
        </w:rPr>
        <w:t xml:space="preserve">Л. А. </w:t>
      </w:r>
      <w:proofErr w:type="spellStart"/>
      <w:r>
        <w:rPr>
          <w:rFonts w:asciiTheme="majorHAnsi" w:hAnsiTheme="majorHAnsi" w:cs="Times New Roman"/>
          <w:b/>
          <w:color w:val="000000"/>
          <w:sz w:val="24"/>
          <w:szCs w:val="24"/>
        </w:rPr>
        <w:t>Шишко</w:t>
      </w:r>
      <w:proofErr w:type="spellEnd"/>
      <w:r>
        <w:rPr>
          <w:rFonts w:asciiTheme="majorHAnsi" w:hAnsiTheme="majorHAnsi" w:cs="Times New Roman"/>
          <w:b/>
          <w:color w:val="000000"/>
          <w:sz w:val="24"/>
          <w:szCs w:val="24"/>
        </w:rPr>
        <w:t xml:space="preserve">, </w:t>
      </w:r>
      <w:r>
        <w:rPr>
          <w:rFonts w:asciiTheme="majorHAnsi" w:hAnsiTheme="majorHAnsi" w:cs="Times New Roman"/>
          <w:b/>
          <w:color w:val="000000"/>
          <w:sz w:val="24"/>
          <w:szCs w:val="24"/>
          <w:vertAlign w:val="superscript"/>
        </w:rPr>
        <w:t>3</w:t>
      </w:r>
      <w:r>
        <w:rPr>
          <w:rFonts w:asciiTheme="majorHAnsi" w:hAnsiTheme="majorHAnsi" w:cs="Times New Roman"/>
          <w:b/>
          <w:color w:val="000000"/>
          <w:sz w:val="24"/>
          <w:szCs w:val="24"/>
        </w:rPr>
        <w:t xml:space="preserve">В. П. </w:t>
      </w:r>
      <w:proofErr w:type="spellStart"/>
      <w:r>
        <w:rPr>
          <w:rFonts w:asciiTheme="majorHAnsi" w:hAnsiTheme="majorHAnsi" w:cs="Times New Roman"/>
          <w:b/>
          <w:color w:val="000000"/>
          <w:sz w:val="24"/>
          <w:szCs w:val="24"/>
        </w:rPr>
        <w:t>Болтенков</w:t>
      </w:r>
      <w:proofErr w:type="spellEnd"/>
      <w:r>
        <w:rPr>
          <w:rFonts w:asciiTheme="majorHAnsi" w:hAnsiTheme="majorHAnsi" w:cs="Times New Roman"/>
          <w:b/>
          <w:color w:val="000000"/>
          <w:sz w:val="24"/>
          <w:szCs w:val="24"/>
        </w:rPr>
        <w:t>,</w:t>
      </w:r>
    </w:p>
    <w:p w:rsidR="00355CF8" w:rsidRDefault="00355CF8" w:rsidP="00355CF8">
      <w:pPr>
        <w:jc w:val="center"/>
        <w:rPr>
          <w:rFonts w:asciiTheme="majorHAnsi" w:hAnsiTheme="majorHAnsi" w:cs="Times New Roman"/>
          <w:b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color w:val="000000"/>
          <w:sz w:val="24"/>
          <w:szCs w:val="24"/>
          <w:vertAlign w:val="superscript"/>
        </w:rPr>
        <w:t>4</w:t>
      </w:r>
      <w:r>
        <w:rPr>
          <w:rFonts w:asciiTheme="majorHAnsi" w:hAnsiTheme="majorHAnsi" w:cs="Times New Roman"/>
          <w:b/>
          <w:color w:val="000000"/>
          <w:sz w:val="24"/>
          <w:szCs w:val="24"/>
        </w:rPr>
        <w:t xml:space="preserve">Б. А. </w:t>
      </w:r>
      <w:proofErr w:type="gramStart"/>
      <w:r>
        <w:rPr>
          <w:rFonts w:asciiTheme="majorHAnsi" w:hAnsiTheme="majorHAnsi" w:cs="Times New Roman"/>
          <w:b/>
          <w:color w:val="000000"/>
          <w:sz w:val="24"/>
          <w:szCs w:val="24"/>
        </w:rPr>
        <w:t>Моргунов</w:t>
      </w:r>
      <w:proofErr w:type="gramEnd"/>
      <w:r>
        <w:rPr>
          <w:rFonts w:asciiTheme="majorHAnsi" w:hAnsiTheme="majorHAnsi" w:cs="Times New Roman"/>
          <w:b/>
          <w:color w:val="000000"/>
          <w:sz w:val="24"/>
          <w:szCs w:val="24"/>
        </w:rPr>
        <w:t>, 1А. Б. Гудков</w:t>
      </w:r>
    </w:p>
    <w:p w:rsidR="00355CF8" w:rsidRDefault="00355CF8" w:rsidP="00355CF8">
      <w:pPr>
        <w:jc w:val="center"/>
        <w:rPr>
          <w:rFonts w:asciiTheme="majorHAnsi" w:hAnsiTheme="majorHAnsi" w:cs="Times New Roman"/>
          <w:b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color w:val="000000"/>
          <w:sz w:val="24"/>
          <w:szCs w:val="24"/>
          <w:vertAlign w:val="superscript"/>
        </w:rPr>
        <w:t>1</w:t>
      </w:r>
      <w:r>
        <w:rPr>
          <w:rFonts w:asciiTheme="majorHAnsi" w:hAnsiTheme="majorHAnsi" w:cs="Times New Roman"/>
          <w:b/>
          <w:color w:val="000000"/>
          <w:sz w:val="24"/>
          <w:szCs w:val="24"/>
        </w:rPr>
        <w:t xml:space="preserve">Северный государственный медицинский университет, </w:t>
      </w:r>
      <w:r>
        <w:rPr>
          <w:rFonts w:asciiTheme="majorHAnsi" w:hAnsiTheme="majorHAnsi" w:cs="Times New Roman"/>
          <w:b/>
          <w:color w:val="000000"/>
          <w:sz w:val="24"/>
          <w:szCs w:val="24"/>
          <w:vertAlign w:val="superscript"/>
        </w:rPr>
        <w:t>2</w:t>
      </w:r>
      <w:r>
        <w:rPr>
          <w:rFonts w:asciiTheme="majorHAnsi" w:hAnsiTheme="majorHAnsi" w:cs="Times New Roman"/>
          <w:b/>
          <w:color w:val="000000"/>
          <w:sz w:val="24"/>
          <w:szCs w:val="24"/>
        </w:rPr>
        <w:t xml:space="preserve">Управление </w:t>
      </w:r>
      <w:proofErr w:type="spellStart"/>
      <w:r>
        <w:rPr>
          <w:rFonts w:asciiTheme="majorHAnsi" w:hAnsiTheme="majorHAnsi" w:cs="Times New Roman"/>
          <w:b/>
          <w:color w:val="000000"/>
          <w:sz w:val="24"/>
          <w:szCs w:val="24"/>
        </w:rPr>
        <w:t>Роспотребнадзора</w:t>
      </w:r>
      <w:proofErr w:type="spellEnd"/>
      <w:r>
        <w:rPr>
          <w:rFonts w:asciiTheme="majorHAnsi" w:hAnsiTheme="majorHAnsi" w:cs="Times New Roman"/>
          <w:b/>
          <w:color w:val="000000"/>
          <w:sz w:val="24"/>
          <w:szCs w:val="24"/>
        </w:rPr>
        <w:t xml:space="preserve"> по Архангельской области, </w:t>
      </w:r>
      <w:r>
        <w:rPr>
          <w:rFonts w:asciiTheme="majorHAnsi" w:hAnsiTheme="majorHAnsi" w:cs="Times New Roman"/>
          <w:b/>
          <w:color w:val="000000"/>
          <w:sz w:val="24"/>
          <w:szCs w:val="24"/>
          <w:vertAlign w:val="superscript"/>
        </w:rPr>
        <w:t>3</w:t>
      </w:r>
      <w:r>
        <w:rPr>
          <w:rFonts w:asciiTheme="majorHAnsi" w:hAnsiTheme="majorHAnsi" w:cs="Times New Roman"/>
          <w:b/>
          <w:color w:val="000000"/>
          <w:sz w:val="24"/>
          <w:szCs w:val="24"/>
        </w:rPr>
        <w:t xml:space="preserve">ФБУЗ «Центр гигиены и эпидемиологии в Архангельской области», </w:t>
      </w:r>
      <w:proofErr w:type="gramStart"/>
      <w:r>
        <w:rPr>
          <w:rFonts w:asciiTheme="majorHAnsi" w:hAnsiTheme="majorHAnsi" w:cs="Times New Roman"/>
          <w:b/>
          <w:color w:val="000000"/>
          <w:sz w:val="24"/>
          <w:szCs w:val="24"/>
        </w:rPr>
        <w:t>г</w:t>
      </w:r>
      <w:proofErr w:type="gramEnd"/>
      <w:r>
        <w:rPr>
          <w:rFonts w:asciiTheme="majorHAnsi" w:hAnsiTheme="majorHAnsi" w:cs="Times New Roman"/>
          <w:b/>
          <w:color w:val="000000"/>
          <w:sz w:val="24"/>
          <w:szCs w:val="24"/>
        </w:rPr>
        <w:t xml:space="preserve">. Архангельск; </w:t>
      </w:r>
      <w:r>
        <w:rPr>
          <w:rFonts w:asciiTheme="majorHAnsi" w:hAnsiTheme="majorHAnsi" w:cs="Times New Roman"/>
          <w:b/>
          <w:color w:val="000000"/>
          <w:sz w:val="24"/>
          <w:szCs w:val="24"/>
          <w:vertAlign w:val="superscript"/>
        </w:rPr>
        <w:t>4</w:t>
      </w:r>
      <w:r>
        <w:rPr>
          <w:rFonts w:asciiTheme="majorHAnsi" w:hAnsiTheme="majorHAnsi" w:cs="Times New Roman"/>
          <w:b/>
          <w:color w:val="000000"/>
          <w:sz w:val="24"/>
          <w:szCs w:val="24"/>
        </w:rPr>
        <w:t>Институт экономики природопользования и экологической политики НИУ ВШЭ,</w:t>
      </w:r>
      <w:r>
        <w:rPr>
          <w:rFonts w:asciiTheme="majorHAnsi" w:hAnsiTheme="majorHAnsi" w:cs="Times New Roman"/>
          <w:b/>
          <w:color w:val="000000"/>
          <w:sz w:val="24"/>
          <w:szCs w:val="24"/>
        </w:rPr>
        <w:br/>
        <w:t>г. Москва</w:t>
      </w:r>
    </w:p>
    <w:p w:rsidR="00355CF8" w:rsidRDefault="00355CF8" w:rsidP="00355CF8">
      <w:pPr>
        <w:ind w:firstLine="284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 xml:space="preserve">Цель работы – проанализировать динамику вирусного загрязнения питьевой воды в Архангельской области для разработки предложений по улучшению состояния водоснабжения населения. Для выявления наличия маркеров вирусного загрязнения в воде лабораторией Центра гигиены и эпидемиологии в Архангельской области с 2006 по 2014 год различными методами выполнены вирусологические исследования проб воды. Вирусологическим методом и методом иммуноферментного анализа (ИФА) было исследовано 934 пробы питьевой воды систем централизованного питьевого водоснабжения, методом </w:t>
      </w:r>
      <w:proofErr w:type="spellStart"/>
      <w:r>
        <w:rPr>
          <w:rFonts w:asciiTheme="majorHAnsi" w:hAnsiTheme="majorHAnsi" w:cs="Times New Roman"/>
          <w:color w:val="000000"/>
          <w:sz w:val="24"/>
          <w:szCs w:val="24"/>
        </w:rPr>
        <w:t>полимеразной</w:t>
      </w:r>
      <w:proofErr w:type="spellEnd"/>
      <w:r>
        <w:rPr>
          <w:rFonts w:asciiTheme="majorHAnsi" w:hAnsiTheme="majorHAnsi" w:cs="Times New Roman"/>
          <w:color w:val="000000"/>
          <w:sz w:val="24"/>
          <w:szCs w:val="24"/>
        </w:rPr>
        <w:t xml:space="preserve"> цепной реакции (ПЦР) – 617 проб. Факт наличия </w:t>
      </w:r>
      <w:proofErr w:type="spellStart"/>
      <w:r>
        <w:rPr>
          <w:rFonts w:asciiTheme="majorHAnsi" w:hAnsiTheme="majorHAnsi" w:cs="Times New Roman"/>
          <w:color w:val="000000"/>
          <w:sz w:val="24"/>
          <w:szCs w:val="24"/>
        </w:rPr>
        <w:t>энтеровирусов</w:t>
      </w:r>
      <w:proofErr w:type="spellEnd"/>
      <w:r>
        <w:rPr>
          <w:rFonts w:asciiTheme="majorHAnsi" w:hAnsiTheme="majorHAnsi" w:cs="Times New Roman"/>
          <w:color w:val="000000"/>
          <w:sz w:val="24"/>
          <w:szCs w:val="24"/>
        </w:rPr>
        <w:t xml:space="preserve"> и их генетического материала в пробах питьевой воды лабораторно подтвержден в 2008, 2010 и 2014 годах. Причем удельный вес проб с положительным результатом исследований на </w:t>
      </w:r>
      <w:proofErr w:type="spellStart"/>
      <w:r>
        <w:rPr>
          <w:rFonts w:asciiTheme="majorHAnsi" w:hAnsiTheme="majorHAnsi" w:cs="Times New Roman"/>
          <w:color w:val="000000"/>
          <w:sz w:val="24"/>
          <w:szCs w:val="24"/>
        </w:rPr>
        <w:t>энтеровирусы</w:t>
      </w:r>
      <w:proofErr w:type="spellEnd"/>
      <w:r>
        <w:rPr>
          <w:rFonts w:asciiTheme="majorHAnsi" w:hAnsiTheme="majorHAnsi" w:cs="Times New Roman"/>
          <w:color w:val="000000"/>
          <w:sz w:val="24"/>
          <w:szCs w:val="24"/>
        </w:rPr>
        <w:t xml:space="preserve"> методом ПЦР составил в 2008 году 4,5 %, 2010</w:t>
      </w:r>
      <w:r>
        <w:rPr>
          <w:rFonts w:asciiTheme="majorHAnsi" w:hAnsiTheme="majorHAnsi" w:cs="Times New Roman"/>
          <w:color w:val="000000"/>
          <w:sz w:val="24"/>
          <w:szCs w:val="24"/>
        </w:rPr>
        <w:softHyphen/>
        <w:t xml:space="preserve">м – 7,4 %, 2014 – 1,6 %. При исследовании вирусологическим методом положительный результат был получен в 2010 году – </w:t>
      </w:r>
      <w:proofErr w:type="gramStart"/>
      <w:r>
        <w:rPr>
          <w:rFonts w:asciiTheme="majorHAnsi" w:hAnsiTheme="majorHAnsi" w:cs="Times New Roman"/>
          <w:color w:val="000000"/>
          <w:sz w:val="24"/>
          <w:szCs w:val="24"/>
        </w:rPr>
        <w:t>выделены</w:t>
      </w:r>
      <w:proofErr w:type="gramEnd"/>
      <w:r>
        <w:rPr>
          <w:rFonts w:asciiTheme="majorHAnsi" w:hAnsiTheme="majorHAnsi" w:cs="Times New Roman"/>
          <w:color w:val="000000"/>
          <w:sz w:val="24"/>
          <w:szCs w:val="24"/>
        </w:rPr>
        <w:t xml:space="preserve"> 3 штамма </w:t>
      </w:r>
      <w:proofErr w:type="spellStart"/>
      <w:r>
        <w:rPr>
          <w:rFonts w:asciiTheme="majorHAnsi" w:hAnsiTheme="majorHAnsi" w:cs="Times New Roman"/>
          <w:color w:val="000000"/>
          <w:sz w:val="24"/>
          <w:szCs w:val="24"/>
        </w:rPr>
        <w:t>энтеровирусов</w:t>
      </w:r>
      <w:proofErr w:type="spellEnd"/>
      <w:r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/>
          <w:sz w:val="24"/>
          <w:szCs w:val="24"/>
        </w:rPr>
        <w:t>Коксаки</w:t>
      </w:r>
      <w:proofErr w:type="spellEnd"/>
      <w:r>
        <w:rPr>
          <w:rFonts w:asciiTheme="majorHAnsi" w:hAnsiTheme="majorHAnsi" w:cs="Times New Roman"/>
          <w:color w:val="000000"/>
          <w:sz w:val="24"/>
          <w:szCs w:val="24"/>
        </w:rPr>
        <w:t xml:space="preserve"> В5 (2,4 %) и в 2014 году выделен 1 штамм </w:t>
      </w:r>
      <w:proofErr w:type="spellStart"/>
      <w:r>
        <w:rPr>
          <w:rFonts w:asciiTheme="majorHAnsi" w:hAnsiTheme="majorHAnsi" w:cs="Times New Roman"/>
          <w:color w:val="000000"/>
          <w:sz w:val="24"/>
          <w:szCs w:val="24"/>
        </w:rPr>
        <w:t>энтеровирусов</w:t>
      </w:r>
      <w:proofErr w:type="spellEnd"/>
      <w:r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/>
          <w:sz w:val="24"/>
          <w:szCs w:val="24"/>
        </w:rPr>
        <w:t>Коксаки</w:t>
      </w:r>
      <w:proofErr w:type="spellEnd"/>
      <w:r>
        <w:rPr>
          <w:rFonts w:asciiTheme="majorHAnsi" w:hAnsiTheme="majorHAnsi" w:cs="Times New Roman"/>
          <w:color w:val="000000"/>
          <w:sz w:val="24"/>
          <w:szCs w:val="24"/>
        </w:rPr>
        <w:t xml:space="preserve"> В3 (0,5 %). Результаты исследований проб воды методом ИФА с целью выявления антигенов вируса гепатита</w:t>
      </w:r>
      <w:proofErr w:type="gramStart"/>
      <w:r>
        <w:rPr>
          <w:rFonts w:asciiTheme="majorHAnsi" w:hAnsiTheme="majorHAnsi" w:cs="Times New Roman"/>
          <w:color w:val="000000"/>
          <w:sz w:val="24"/>
          <w:szCs w:val="24"/>
        </w:rPr>
        <w:t xml:space="preserve"> А</w:t>
      </w:r>
      <w:proofErr w:type="gramEnd"/>
      <w:r>
        <w:rPr>
          <w:rFonts w:asciiTheme="majorHAnsi" w:hAnsiTheme="majorHAnsi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Theme="majorHAnsi" w:hAnsiTheme="majorHAnsi" w:cs="Times New Roman"/>
          <w:color w:val="000000"/>
          <w:sz w:val="24"/>
          <w:szCs w:val="24"/>
        </w:rPr>
        <w:t>ротавирусов</w:t>
      </w:r>
      <w:proofErr w:type="spellEnd"/>
      <w:r>
        <w:rPr>
          <w:rFonts w:asciiTheme="majorHAnsi" w:hAnsiTheme="majorHAnsi" w:cs="Times New Roman"/>
          <w:color w:val="000000"/>
          <w:sz w:val="24"/>
          <w:szCs w:val="24"/>
        </w:rPr>
        <w:t xml:space="preserve"> свидетельствуют о ежегодно регистрируемых фактах наличия маркеров данных возбудителей в водопроводной воде. Так, за указанные годы удельный вес проб, содержащих группоспецифические антигены </w:t>
      </w:r>
      <w:proofErr w:type="spellStart"/>
      <w:r>
        <w:rPr>
          <w:rFonts w:asciiTheme="majorHAnsi" w:hAnsiTheme="majorHAnsi" w:cs="Times New Roman"/>
          <w:color w:val="000000"/>
          <w:sz w:val="24"/>
          <w:szCs w:val="24"/>
        </w:rPr>
        <w:t>ротавирусов</w:t>
      </w:r>
      <w:proofErr w:type="spellEnd"/>
      <w:r>
        <w:rPr>
          <w:rFonts w:asciiTheme="majorHAnsi" w:hAnsiTheme="majorHAnsi" w:cs="Times New Roman"/>
          <w:color w:val="000000"/>
          <w:sz w:val="24"/>
          <w:szCs w:val="24"/>
        </w:rPr>
        <w:t>, составил 1,3 %, содержащих антиген вируса гепатита</w:t>
      </w:r>
      <w:proofErr w:type="gramStart"/>
      <w:r>
        <w:rPr>
          <w:rFonts w:asciiTheme="majorHAnsi" w:hAnsiTheme="majorHAnsi" w:cs="Times New Roman"/>
          <w:color w:val="000000"/>
          <w:sz w:val="24"/>
          <w:szCs w:val="24"/>
        </w:rPr>
        <w:t xml:space="preserve"> А</w:t>
      </w:r>
      <w:proofErr w:type="gramEnd"/>
      <w:r>
        <w:rPr>
          <w:rFonts w:asciiTheme="majorHAnsi" w:hAnsiTheme="majorHAnsi" w:cs="Times New Roman"/>
          <w:color w:val="000000"/>
          <w:sz w:val="24"/>
          <w:szCs w:val="24"/>
        </w:rPr>
        <w:t xml:space="preserve"> – 0,5 %. В пробах воды ежегодно выявляются ДНК/РНК микроорганизмов: </w:t>
      </w:r>
      <w:proofErr w:type="spellStart"/>
      <w:r>
        <w:rPr>
          <w:rFonts w:asciiTheme="majorHAnsi" w:hAnsiTheme="majorHAnsi" w:cs="Times New Roman"/>
          <w:color w:val="000000"/>
          <w:sz w:val="24"/>
          <w:szCs w:val="24"/>
        </w:rPr>
        <w:t>Salmonella</w:t>
      </w:r>
      <w:proofErr w:type="spellEnd"/>
      <w:r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/>
          <w:sz w:val="24"/>
          <w:szCs w:val="24"/>
        </w:rPr>
        <w:t>spp</w:t>
      </w:r>
      <w:proofErr w:type="spellEnd"/>
      <w:r>
        <w:rPr>
          <w:rFonts w:asciiTheme="majorHAnsi" w:hAnsiTheme="majorHAnsi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Theme="majorHAnsi" w:hAnsiTheme="majorHAnsi" w:cs="Times New Roman"/>
          <w:color w:val="000000"/>
          <w:sz w:val="24"/>
          <w:szCs w:val="24"/>
        </w:rPr>
        <w:t>ротавирусов</w:t>
      </w:r>
      <w:proofErr w:type="spellEnd"/>
      <w:r>
        <w:rPr>
          <w:rFonts w:asciiTheme="majorHAnsi" w:hAnsiTheme="majorHAnsi" w:cs="Times New Roman"/>
          <w:color w:val="000000"/>
          <w:sz w:val="24"/>
          <w:szCs w:val="24"/>
        </w:rPr>
        <w:t xml:space="preserve"> группы</w:t>
      </w:r>
      <w:proofErr w:type="gramStart"/>
      <w:r>
        <w:rPr>
          <w:rFonts w:asciiTheme="majorHAnsi" w:hAnsiTheme="majorHAnsi" w:cs="Times New Roman"/>
          <w:color w:val="000000"/>
          <w:sz w:val="24"/>
          <w:szCs w:val="24"/>
        </w:rPr>
        <w:t xml:space="preserve"> А</w:t>
      </w:r>
      <w:proofErr w:type="gramEnd"/>
      <w:r>
        <w:rPr>
          <w:rFonts w:asciiTheme="majorHAnsi" w:hAnsiTheme="majorHAnsi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="Times New Roman"/>
          <w:color w:val="000000"/>
          <w:sz w:val="24"/>
          <w:szCs w:val="24"/>
        </w:rPr>
        <w:t>норовирусов</w:t>
      </w:r>
      <w:proofErr w:type="spellEnd"/>
      <w:r>
        <w:rPr>
          <w:rFonts w:asciiTheme="majorHAnsi" w:hAnsiTheme="majorHAnsi" w:cs="Times New Roman"/>
          <w:color w:val="000000"/>
          <w:sz w:val="24"/>
          <w:szCs w:val="24"/>
        </w:rPr>
        <w:t xml:space="preserve"> 2 генотипа, </w:t>
      </w:r>
      <w:proofErr w:type="spellStart"/>
      <w:r>
        <w:rPr>
          <w:rFonts w:asciiTheme="majorHAnsi" w:hAnsiTheme="majorHAnsi" w:cs="Times New Roman"/>
          <w:color w:val="000000"/>
          <w:sz w:val="24"/>
          <w:szCs w:val="24"/>
        </w:rPr>
        <w:t>астровирусов</w:t>
      </w:r>
      <w:proofErr w:type="spellEnd"/>
      <w:r>
        <w:rPr>
          <w:rFonts w:asciiTheme="majorHAnsi" w:hAnsiTheme="majorHAnsi" w:cs="Times New Roman"/>
          <w:color w:val="000000"/>
          <w:sz w:val="24"/>
          <w:szCs w:val="24"/>
        </w:rPr>
        <w:t xml:space="preserve">, аденовирусов группы F. В структуре выявленных ДНК/РНК возбудителей преобладают  </w:t>
      </w:r>
      <w:proofErr w:type="spellStart"/>
      <w:r>
        <w:rPr>
          <w:rFonts w:asciiTheme="majorHAnsi" w:hAnsiTheme="majorHAnsi" w:cs="Times New Roman"/>
          <w:color w:val="000000"/>
          <w:sz w:val="24"/>
          <w:szCs w:val="24"/>
        </w:rPr>
        <w:t>ротавирусы</w:t>
      </w:r>
      <w:proofErr w:type="spellEnd"/>
      <w:r>
        <w:rPr>
          <w:rFonts w:asciiTheme="majorHAnsi" w:hAnsiTheme="majorHAnsi" w:cs="Times New Roman"/>
          <w:color w:val="000000"/>
          <w:sz w:val="24"/>
          <w:szCs w:val="24"/>
        </w:rPr>
        <w:t xml:space="preserve"> группы</w:t>
      </w:r>
      <w:proofErr w:type="gramStart"/>
      <w:r>
        <w:rPr>
          <w:rFonts w:asciiTheme="majorHAnsi" w:hAnsiTheme="majorHAnsi" w:cs="Times New Roman"/>
          <w:color w:val="000000"/>
          <w:sz w:val="24"/>
          <w:szCs w:val="24"/>
        </w:rPr>
        <w:t xml:space="preserve"> А</w:t>
      </w:r>
      <w:proofErr w:type="gramEnd"/>
      <w:r>
        <w:rPr>
          <w:rFonts w:asciiTheme="majorHAnsi" w:hAnsiTheme="majorHAnsi" w:cs="Times New Roman"/>
          <w:color w:val="000000"/>
          <w:sz w:val="24"/>
          <w:szCs w:val="24"/>
        </w:rPr>
        <w:t xml:space="preserve"> (57,4 %) и аденовирусы группы F (24,1 %). Предложены рекомендации по решению проблем улучшения водной ситуации для обеспечения населения области доброкачественной питьевой водой.</w:t>
      </w:r>
    </w:p>
    <w:p w:rsidR="00355CF8" w:rsidRDefault="00355CF8" w:rsidP="00355CF8">
      <w:pPr>
        <w:ind w:firstLine="284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color w:val="000000"/>
          <w:sz w:val="24"/>
          <w:szCs w:val="24"/>
        </w:rPr>
        <w:t xml:space="preserve">Ключевые слова: </w:t>
      </w:r>
      <w:r>
        <w:rPr>
          <w:rFonts w:asciiTheme="majorHAnsi" w:hAnsiTheme="majorHAnsi" w:cs="Times New Roman"/>
          <w:color w:val="000000"/>
          <w:sz w:val="24"/>
          <w:szCs w:val="24"/>
        </w:rPr>
        <w:t>питьевая вода, вирусное загрязнение, предложения по улучшению водной ситуации, Архангельская область</w:t>
      </w:r>
    </w:p>
    <w:p w:rsidR="00355CF8" w:rsidRDefault="00355CF8" w:rsidP="00355CF8">
      <w:pPr>
        <w:rPr>
          <w:rFonts w:asciiTheme="majorHAnsi" w:hAnsiTheme="majorHAnsi" w:cs="Times New Roman"/>
          <w:color w:val="000000"/>
          <w:sz w:val="24"/>
          <w:szCs w:val="24"/>
        </w:rPr>
      </w:pPr>
    </w:p>
    <w:p w:rsidR="00355CF8" w:rsidRPr="000F28B5" w:rsidRDefault="00355CF8" w:rsidP="00355CF8">
      <w:pPr>
        <w:ind w:firstLine="284"/>
        <w:jc w:val="both"/>
        <w:rPr>
          <w:rFonts w:asciiTheme="majorHAnsi" w:hAnsiTheme="majorHAnsi" w:cs="Times New Roman"/>
          <w:sz w:val="24"/>
          <w:szCs w:val="24"/>
          <w:lang w:val="en-US"/>
        </w:rPr>
      </w:pPr>
    </w:p>
    <w:p w:rsidR="00355CF8" w:rsidRPr="000F28B5" w:rsidRDefault="00355CF8" w:rsidP="00355CF8">
      <w:pPr>
        <w:pStyle w:val="a5"/>
        <w:rPr>
          <w:rFonts w:asciiTheme="majorHAnsi" w:hAnsiTheme="majorHAnsi" w:cs="Times New Roman"/>
          <w:sz w:val="24"/>
          <w:szCs w:val="24"/>
          <w:lang w:val="en-US"/>
        </w:rPr>
      </w:pPr>
      <w:r>
        <w:rPr>
          <w:rFonts w:asciiTheme="majorHAnsi" w:hAnsiTheme="majorHAnsi" w:cs="Times New Roman"/>
          <w:sz w:val="24"/>
          <w:szCs w:val="24"/>
        </w:rPr>
        <w:t>УДК</w:t>
      </w:r>
      <w:r w:rsidRPr="000F28B5">
        <w:rPr>
          <w:rFonts w:asciiTheme="majorHAnsi" w:hAnsiTheme="majorHAnsi" w:cs="Times New Roman"/>
          <w:sz w:val="24"/>
          <w:szCs w:val="24"/>
          <w:lang w:val="en-US"/>
        </w:rPr>
        <w:t xml:space="preserve"> 612.8.089:546.815/.819</w:t>
      </w:r>
    </w:p>
    <w:p w:rsidR="00355CF8" w:rsidRDefault="00355CF8" w:rsidP="00355CF8">
      <w:pPr>
        <w:pStyle w:val="a6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ОЦЕНКА НЕЙРОФИЗИОЛОГИЧЕСКИХ ФУНКЦИЙ ЦЕНТРАЛЬНОЙ НЕРВНОЙ СИСТЕМЫ ПРИ ВОЗДЕЙСТВИИ СВИНЦА</w:t>
      </w:r>
    </w:p>
    <w:p w:rsidR="00355CF8" w:rsidRDefault="00355CF8" w:rsidP="00355CF8">
      <w:pPr>
        <w:pStyle w:val="a7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© 2016 г. </w:t>
      </w:r>
      <w:r>
        <w:rPr>
          <w:rFonts w:asciiTheme="majorHAnsi" w:hAnsiTheme="majorHAnsi" w:cs="Times New Roman"/>
          <w:vertAlign w:val="superscript"/>
        </w:rPr>
        <w:t>1,2</w:t>
      </w:r>
      <w:r>
        <w:rPr>
          <w:rFonts w:asciiTheme="majorHAnsi" w:hAnsiTheme="majorHAnsi" w:cs="Times New Roman"/>
        </w:rPr>
        <w:t xml:space="preserve">А. А. </w:t>
      </w:r>
      <w:proofErr w:type="spellStart"/>
      <w:r>
        <w:rPr>
          <w:rFonts w:asciiTheme="majorHAnsi" w:hAnsiTheme="majorHAnsi" w:cs="Times New Roman"/>
        </w:rPr>
        <w:t>Рыбченко</w:t>
      </w:r>
      <w:proofErr w:type="spellEnd"/>
      <w:r>
        <w:rPr>
          <w:rFonts w:asciiTheme="majorHAnsi" w:hAnsiTheme="majorHAnsi" w:cs="Times New Roman"/>
        </w:rPr>
        <w:t xml:space="preserve">, </w:t>
      </w:r>
      <w:r>
        <w:rPr>
          <w:rFonts w:asciiTheme="majorHAnsi" w:hAnsiTheme="majorHAnsi" w:cs="Times New Roman"/>
          <w:vertAlign w:val="superscript"/>
        </w:rPr>
        <w:t>1</w:t>
      </w:r>
      <w:r>
        <w:rPr>
          <w:rFonts w:asciiTheme="majorHAnsi" w:hAnsiTheme="majorHAnsi" w:cs="Times New Roman"/>
        </w:rPr>
        <w:t xml:space="preserve">П. Ф. Кику, </w:t>
      </w:r>
      <w:r>
        <w:rPr>
          <w:rFonts w:asciiTheme="majorHAnsi" w:hAnsiTheme="majorHAnsi" w:cs="Times New Roman"/>
          <w:vertAlign w:val="superscript"/>
        </w:rPr>
        <w:t>2</w:t>
      </w:r>
      <w:r>
        <w:rPr>
          <w:rFonts w:asciiTheme="majorHAnsi" w:hAnsiTheme="majorHAnsi" w:cs="Times New Roman"/>
        </w:rPr>
        <w:t xml:space="preserve">А. Г. Шабанов, </w:t>
      </w:r>
      <w:r>
        <w:rPr>
          <w:rFonts w:asciiTheme="majorHAnsi" w:hAnsiTheme="majorHAnsi" w:cs="Times New Roman"/>
          <w:vertAlign w:val="superscript"/>
        </w:rPr>
        <w:t>1,3</w:t>
      </w:r>
      <w:r>
        <w:rPr>
          <w:rFonts w:asciiTheme="majorHAnsi" w:hAnsiTheme="majorHAnsi" w:cs="Times New Roman"/>
        </w:rPr>
        <w:t xml:space="preserve">С. П. </w:t>
      </w:r>
      <w:proofErr w:type="spellStart"/>
      <w:r>
        <w:rPr>
          <w:rFonts w:asciiTheme="majorHAnsi" w:hAnsiTheme="majorHAnsi" w:cs="Times New Roman"/>
        </w:rPr>
        <w:t>Крыжановский</w:t>
      </w:r>
      <w:proofErr w:type="spellEnd"/>
      <w:r>
        <w:rPr>
          <w:rFonts w:asciiTheme="majorHAnsi" w:hAnsiTheme="majorHAnsi" w:cs="Times New Roman"/>
        </w:rPr>
        <w:t>,</w:t>
      </w:r>
      <w:r>
        <w:rPr>
          <w:rFonts w:asciiTheme="majorHAnsi" w:hAnsiTheme="majorHAnsi" w:cs="Times New Roman"/>
        </w:rPr>
        <w:br/>
      </w:r>
      <w:r>
        <w:rPr>
          <w:rFonts w:asciiTheme="majorHAnsi" w:hAnsiTheme="majorHAnsi" w:cs="Times New Roman"/>
          <w:vertAlign w:val="superscript"/>
        </w:rPr>
        <w:t>1</w:t>
      </w:r>
      <w:r>
        <w:rPr>
          <w:rFonts w:asciiTheme="majorHAnsi" w:hAnsiTheme="majorHAnsi" w:cs="Times New Roman"/>
        </w:rPr>
        <w:t>М. В. Ярыгина</w:t>
      </w:r>
    </w:p>
    <w:p w:rsidR="00355CF8" w:rsidRDefault="00355CF8" w:rsidP="00355CF8">
      <w:pPr>
        <w:pStyle w:val="a8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  <w:vertAlign w:val="superscript"/>
        </w:rPr>
        <w:t>1</w:t>
      </w:r>
      <w:r>
        <w:rPr>
          <w:rFonts w:asciiTheme="majorHAnsi" w:hAnsiTheme="majorHAnsi" w:cs="Times New Roman"/>
          <w:sz w:val="24"/>
          <w:szCs w:val="24"/>
        </w:rPr>
        <w:t xml:space="preserve">Дальневосточный федеральный университет, </w:t>
      </w:r>
      <w:r>
        <w:rPr>
          <w:rFonts w:asciiTheme="majorHAnsi" w:hAnsiTheme="majorHAnsi" w:cs="Times New Roman"/>
          <w:sz w:val="24"/>
          <w:szCs w:val="24"/>
          <w:vertAlign w:val="superscript"/>
        </w:rPr>
        <w:t>2</w:t>
      </w:r>
      <w:r>
        <w:rPr>
          <w:rFonts w:asciiTheme="majorHAnsi" w:hAnsiTheme="majorHAnsi" w:cs="Times New Roman"/>
          <w:sz w:val="24"/>
          <w:szCs w:val="24"/>
        </w:rPr>
        <w:t>Научно</w:t>
      </w:r>
      <w:r>
        <w:rPr>
          <w:rFonts w:asciiTheme="majorHAnsi" w:hAnsiTheme="majorHAnsi" w:cs="Times New Roman"/>
          <w:sz w:val="24"/>
          <w:szCs w:val="24"/>
        </w:rPr>
        <w:softHyphen/>
        <w:t xml:space="preserve">исследовательский центр «Арктика» Дальневосточного отделения РАН, </w:t>
      </w:r>
      <w:r>
        <w:rPr>
          <w:rFonts w:asciiTheme="majorHAnsi" w:hAnsiTheme="majorHAnsi" w:cs="Times New Roman"/>
          <w:sz w:val="24"/>
          <w:szCs w:val="24"/>
          <w:vertAlign w:val="superscript"/>
        </w:rPr>
        <w:t>3</w:t>
      </w:r>
      <w:r>
        <w:rPr>
          <w:rFonts w:asciiTheme="majorHAnsi" w:hAnsiTheme="majorHAnsi" w:cs="Times New Roman"/>
          <w:sz w:val="24"/>
          <w:szCs w:val="24"/>
        </w:rPr>
        <w:t xml:space="preserve">Медицинское объединение Дальневосточного отделения РАН, </w:t>
      </w:r>
      <w:proofErr w:type="gramStart"/>
      <w:r>
        <w:rPr>
          <w:rFonts w:asciiTheme="majorHAnsi" w:hAnsiTheme="majorHAnsi" w:cs="Times New Roman"/>
          <w:sz w:val="24"/>
          <w:szCs w:val="24"/>
        </w:rPr>
        <w:t>г</w:t>
      </w:r>
      <w:proofErr w:type="gramEnd"/>
      <w:r>
        <w:rPr>
          <w:rFonts w:asciiTheme="majorHAnsi" w:hAnsiTheme="majorHAnsi" w:cs="Times New Roman"/>
          <w:sz w:val="24"/>
          <w:szCs w:val="24"/>
        </w:rPr>
        <w:t>. Владивосток</w:t>
      </w:r>
    </w:p>
    <w:p w:rsidR="00355CF8" w:rsidRDefault="00355CF8" w:rsidP="00355CF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55CF8" w:rsidRDefault="00355CF8" w:rsidP="00355CF8">
      <w:pPr>
        <w:pStyle w:val="a9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В статье представлены результаты ответной реакции центральной нервной системы на воздействие свинца с использованием диагностического комплекса «Регистратор спектра магнитоэлектрической активности головного мозга индукционный (РС МЭГИ-01)». Принцип работы комплекса основан на известных физиологических принципах сегментарного строения периферической нервной системы и разработанных Г. А. Шабановым с соавторами нейрофизиологических моделей интеграции вегетативных и соматических функций нервной системы. По результатам функционально-топической диагностики на комплексе РС МЭГИ-01 выявлено, что различные функции, отвечающие за работоспособность организма, откликаются на взаимодействия человека со свинцом изменениями тонической активности головного мозга по тем или иным группам периферических рецепторов (рефлекторным звеньям). Наибольший отклик наблюдался в интервале от 10 до 20 минут после экспозиции, через 30–40 минут эффект медленно угасал и все функции возвращались в состояние фонового этапа исследований. После взаимодействия со свинцом в различных органах и тканях появляются изменения, регистрируемые некоторое время на диагностическом комплексе РС МЭГИ-01. Это определяет вектор направления дальнейших исследований и позволяет наметить эффективные пути дальнейших </w:t>
      </w:r>
      <w:proofErr w:type="spellStart"/>
      <w:r>
        <w:rPr>
          <w:rFonts w:asciiTheme="majorHAnsi" w:hAnsiTheme="majorHAnsi" w:cs="Times New Roman"/>
          <w:sz w:val="24"/>
          <w:szCs w:val="24"/>
        </w:rPr>
        <w:t>скрининговых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исследований.</w:t>
      </w:r>
    </w:p>
    <w:p w:rsidR="00355CF8" w:rsidRDefault="00355CF8" w:rsidP="00355CF8">
      <w:pPr>
        <w:pStyle w:val="a9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Ключевые слова: свинец, воздействие, ответная реакция, центральная нервная система</w:t>
      </w:r>
    </w:p>
    <w:p w:rsidR="00355CF8" w:rsidRPr="000F28B5" w:rsidRDefault="00355CF8" w:rsidP="00355CF8">
      <w:pPr>
        <w:pStyle w:val="a9"/>
        <w:rPr>
          <w:rFonts w:asciiTheme="majorHAnsi" w:hAnsiTheme="majorHAnsi"/>
          <w:sz w:val="24"/>
          <w:szCs w:val="24"/>
          <w:lang w:val="en-US"/>
        </w:rPr>
      </w:pPr>
    </w:p>
    <w:p w:rsidR="00355CF8" w:rsidRPr="000F28B5" w:rsidRDefault="00355CF8" w:rsidP="00355CF8">
      <w:pPr>
        <w:pStyle w:val="a5"/>
        <w:rPr>
          <w:rFonts w:asciiTheme="majorHAnsi" w:hAnsiTheme="majorHAnsi"/>
          <w:sz w:val="24"/>
          <w:szCs w:val="24"/>
          <w:lang w:val="en-US"/>
        </w:rPr>
      </w:pPr>
    </w:p>
    <w:p w:rsidR="00355CF8" w:rsidRPr="000F28B5" w:rsidRDefault="00355CF8" w:rsidP="00355CF8">
      <w:pPr>
        <w:pStyle w:val="a5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</w:rPr>
        <w:t>УДК</w:t>
      </w:r>
      <w:r w:rsidRPr="000F28B5">
        <w:rPr>
          <w:rFonts w:asciiTheme="majorHAnsi" w:hAnsiTheme="majorHAnsi"/>
          <w:sz w:val="24"/>
          <w:szCs w:val="24"/>
          <w:lang w:val="en-US"/>
        </w:rPr>
        <w:t xml:space="preserve"> [616.831</w:t>
      </w:r>
      <w:r w:rsidRPr="000F28B5">
        <w:rPr>
          <w:rFonts w:asciiTheme="majorHAnsi" w:hAnsiTheme="majorHAnsi"/>
          <w:sz w:val="24"/>
          <w:szCs w:val="24"/>
          <w:lang w:val="en-US"/>
        </w:rPr>
        <w:softHyphen/>
        <w:t>005:616.89</w:t>
      </w:r>
      <w:r w:rsidRPr="000F28B5">
        <w:rPr>
          <w:rFonts w:asciiTheme="majorHAnsi" w:hAnsiTheme="majorHAnsi"/>
          <w:sz w:val="24"/>
          <w:szCs w:val="24"/>
          <w:lang w:val="en-US"/>
        </w:rPr>
        <w:softHyphen/>
        <w:t>008.47]</w:t>
      </w:r>
      <w:r w:rsidRPr="000F28B5">
        <w:rPr>
          <w:rFonts w:asciiTheme="majorHAnsi" w:hAnsiTheme="majorHAnsi"/>
          <w:sz w:val="24"/>
          <w:szCs w:val="24"/>
          <w:lang w:val="en-US"/>
        </w:rPr>
        <w:softHyphen/>
        <w:t>053.2</w:t>
      </w:r>
    </w:p>
    <w:p w:rsidR="00355CF8" w:rsidRDefault="00355CF8" w:rsidP="00355CF8">
      <w:pPr>
        <w:pStyle w:val="a6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ВОЗРАСТНЫЕ ОСОБЕННОСТИ МЕЖПОЛУШАРНОЙ АСИММЕТРИИ МОЗГОВОГО КРОВОТОКА У ДЕТЕЙ С СИНДРОМОМ ДЕФИЦИТА ВНИМАНИЯ</w:t>
      </w:r>
      <w:r>
        <w:rPr>
          <w:rFonts w:asciiTheme="majorHAnsi" w:hAnsiTheme="majorHAnsi"/>
          <w:b/>
          <w:sz w:val="24"/>
          <w:szCs w:val="24"/>
        </w:rPr>
        <w:br/>
        <w:t>С ГИПЕРАКТИВНОСТЬЮ</w:t>
      </w:r>
    </w:p>
    <w:p w:rsidR="00355CF8" w:rsidRDefault="00355CF8" w:rsidP="00355CF8">
      <w:pPr>
        <w:pStyle w:val="a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© 2016 г. Д. М. Федотов, Л. А. </w:t>
      </w:r>
      <w:proofErr w:type="spellStart"/>
      <w:r>
        <w:rPr>
          <w:rFonts w:asciiTheme="majorHAnsi" w:hAnsiTheme="majorHAnsi"/>
        </w:rPr>
        <w:t>Мелькова</w:t>
      </w:r>
      <w:proofErr w:type="spellEnd"/>
      <w:r>
        <w:rPr>
          <w:rFonts w:asciiTheme="majorHAnsi" w:hAnsiTheme="majorHAnsi"/>
        </w:rPr>
        <w:t xml:space="preserve">, А. В. </w:t>
      </w:r>
      <w:proofErr w:type="spellStart"/>
      <w:r>
        <w:rPr>
          <w:rFonts w:asciiTheme="majorHAnsi" w:hAnsiTheme="majorHAnsi"/>
        </w:rPr>
        <w:t>Грибанов</w:t>
      </w:r>
      <w:proofErr w:type="spellEnd"/>
    </w:p>
    <w:p w:rsidR="00355CF8" w:rsidRDefault="00355CF8" w:rsidP="00355CF8">
      <w:pPr>
        <w:pStyle w:val="a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Северный (Арктический) федеральный университет имени М. В. Ломоносова, </w:t>
      </w:r>
      <w:proofErr w:type="gramStart"/>
      <w:r>
        <w:rPr>
          <w:rFonts w:asciiTheme="majorHAnsi" w:hAnsiTheme="majorHAnsi"/>
          <w:sz w:val="24"/>
          <w:szCs w:val="24"/>
        </w:rPr>
        <w:t>г</w:t>
      </w:r>
      <w:proofErr w:type="gramEnd"/>
      <w:r>
        <w:rPr>
          <w:rFonts w:asciiTheme="majorHAnsi" w:hAnsiTheme="majorHAnsi"/>
          <w:sz w:val="24"/>
          <w:szCs w:val="24"/>
        </w:rPr>
        <w:t>. Архангельск</w:t>
      </w:r>
    </w:p>
    <w:p w:rsidR="00355CF8" w:rsidRDefault="00355CF8" w:rsidP="00355CF8">
      <w:pPr>
        <w:pStyle w:val="a4"/>
        <w:rPr>
          <w:rFonts w:asciiTheme="majorHAnsi" w:hAnsiTheme="majorHAnsi"/>
          <w:sz w:val="24"/>
          <w:szCs w:val="24"/>
        </w:rPr>
      </w:pPr>
    </w:p>
    <w:p w:rsidR="00355CF8" w:rsidRDefault="00355CF8" w:rsidP="00355CF8">
      <w:pPr>
        <w:pStyle w:val="a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В статье представлены особенности межполушарной асимметрии мозгового кровотока, установленные с помощью </w:t>
      </w:r>
      <w:proofErr w:type="spellStart"/>
      <w:r>
        <w:rPr>
          <w:rFonts w:asciiTheme="majorHAnsi" w:hAnsiTheme="majorHAnsi"/>
          <w:sz w:val="24"/>
          <w:szCs w:val="24"/>
        </w:rPr>
        <w:t>реоэнцефалографии</w:t>
      </w:r>
      <w:proofErr w:type="spellEnd"/>
      <w:r>
        <w:rPr>
          <w:rFonts w:asciiTheme="majorHAnsi" w:hAnsiTheme="majorHAnsi"/>
          <w:sz w:val="24"/>
          <w:szCs w:val="24"/>
        </w:rPr>
        <w:t xml:space="preserve"> у 97 мальчиков в возрасте 7–10 лет и 56 мальчиков в возрасте 11–14 лет с синдромом дефицита внимания с </w:t>
      </w:r>
      <w:proofErr w:type="spellStart"/>
      <w:r>
        <w:rPr>
          <w:rFonts w:asciiTheme="majorHAnsi" w:hAnsiTheme="majorHAnsi"/>
          <w:sz w:val="24"/>
          <w:szCs w:val="24"/>
        </w:rPr>
        <w:t>гиперактивностью</w:t>
      </w:r>
      <w:proofErr w:type="spellEnd"/>
      <w:r>
        <w:rPr>
          <w:rFonts w:asciiTheme="majorHAnsi" w:hAnsiTheme="majorHAnsi"/>
          <w:sz w:val="24"/>
          <w:szCs w:val="24"/>
        </w:rPr>
        <w:t xml:space="preserve">. Показано, что у младших школьников отмечается снижение интенсивности кровенаполнения и повышение </w:t>
      </w:r>
      <w:proofErr w:type="spellStart"/>
      <w:r>
        <w:rPr>
          <w:rFonts w:asciiTheme="majorHAnsi" w:hAnsiTheme="majorHAnsi"/>
          <w:sz w:val="24"/>
          <w:szCs w:val="24"/>
        </w:rPr>
        <w:t>упруго</w:t>
      </w:r>
      <w:r>
        <w:rPr>
          <w:rFonts w:asciiTheme="majorHAnsi" w:hAnsiTheme="majorHAnsi"/>
          <w:sz w:val="24"/>
          <w:szCs w:val="24"/>
        </w:rPr>
        <w:softHyphen/>
        <w:t>эластических</w:t>
      </w:r>
      <w:proofErr w:type="spellEnd"/>
      <w:r>
        <w:rPr>
          <w:rFonts w:asciiTheme="majorHAnsi" w:hAnsiTheme="majorHAnsi"/>
          <w:sz w:val="24"/>
          <w:szCs w:val="24"/>
        </w:rPr>
        <w:t xml:space="preserve"> свойств артериальных сосудов распределения и сопротивления в каротидной области, повышение </w:t>
      </w:r>
      <w:proofErr w:type="spellStart"/>
      <w:r>
        <w:rPr>
          <w:rFonts w:asciiTheme="majorHAnsi" w:hAnsiTheme="majorHAnsi"/>
          <w:sz w:val="24"/>
          <w:szCs w:val="24"/>
        </w:rPr>
        <w:t>упруго</w:t>
      </w:r>
      <w:r>
        <w:rPr>
          <w:rFonts w:asciiTheme="majorHAnsi" w:hAnsiTheme="majorHAnsi"/>
          <w:sz w:val="24"/>
          <w:szCs w:val="24"/>
        </w:rPr>
        <w:softHyphen/>
        <w:t>эластических</w:t>
      </w:r>
      <w:proofErr w:type="spellEnd"/>
      <w:r>
        <w:rPr>
          <w:rFonts w:asciiTheme="majorHAnsi" w:hAnsiTheme="majorHAnsi"/>
          <w:sz w:val="24"/>
          <w:szCs w:val="24"/>
        </w:rPr>
        <w:t xml:space="preserve"> свойств артериальных сосудов в вертебробазилярной области слева. Очевидно, изменения церебрального кровотока отражают специфические особенности мозгового кровообращения у детей с данной патологией. У детей среднего школьного возраста отмечается повышение интенсивности кровотока, тонуса крупных артерий и </w:t>
      </w:r>
      <w:proofErr w:type="spellStart"/>
      <w:r>
        <w:rPr>
          <w:rFonts w:asciiTheme="majorHAnsi" w:hAnsiTheme="majorHAnsi"/>
          <w:sz w:val="24"/>
          <w:szCs w:val="24"/>
        </w:rPr>
        <w:t>упруго</w:t>
      </w:r>
      <w:r>
        <w:rPr>
          <w:rFonts w:asciiTheme="majorHAnsi" w:hAnsiTheme="majorHAnsi"/>
          <w:sz w:val="24"/>
          <w:szCs w:val="24"/>
        </w:rPr>
        <w:softHyphen/>
        <w:t>эластических</w:t>
      </w:r>
      <w:proofErr w:type="spellEnd"/>
      <w:r>
        <w:rPr>
          <w:rFonts w:asciiTheme="majorHAnsi" w:hAnsiTheme="majorHAnsi"/>
          <w:sz w:val="24"/>
          <w:szCs w:val="24"/>
        </w:rPr>
        <w:t xml:space="preserve"> свойств артериальных сосудов распределения и </w:t>
      </w:r>
      <w:proofErr w:type="gramStart"/>
      <w:r>
        <w:rPr>
          <w:rFonts w:asciiTheme="majorHAnsi" w:hAnsiTheme="majorHAnsi"/>
          <w:sz w:val="24"/>
          <w:szCs w:val="24"/>
        </w:rPr>
        <w:t>сопротивления</w:t>
      </w:r>
      <w:proofErr w:type="gramEnd"/>
      <w:r>
        <w:rPr>
          <w:rFonts w:asciiTheme="majorHAnsi" w:hAnsiTheme="majorHAnsi"/>
          <w:sz w:val="24"/>
          <w:szCs w:val="24"/>
        </w:rPr>
        <w:t xml:space="preserve"> как в каротидной, так и вертебробазилярной области слева, что соответствует существующим представлениям об организации гемодинамических процессов головного мозга и роли </w:t>
      </w:r>
      <w:proofErr w:type="spellStart"/>
      <w:r>
        <w:rPr>
          <w:rFonts w:asciiTheme="majorHAnsi" w:hAnsiTheme="majorHAnsi"/>
          <w:sz w:val="24"/>
          <w:szCs w:val="24"/>
        </w:rPr>
        <w:t>левополушарной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доминантности</w:t>
      </w:r>
      <w:proofErr w:type="spellEnd"/>
      <w:r>
        <w:rPr>
          <w:rFonts w:asciiTheme="majorHAnsi" w:hAnsiTheme="majorHAnsi"/>
          <w:sz w:val="24"/>
          <w:szCs w:val="24"/>
        </w:rPr>
        <w:t xml:space="preserve"> у детей в онтогенезе.</w:t>
      </w:r>
    </w:p>
    <w:p w:rsidR="00355CF8" w:rsidRDefault="00355CF8" w:rsidP="00355CF8">
      <w:pPr>
        <w:pStyle w:val="a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Ключевые слова:</w:t>
      </w:r>
      <w:r>
        <w:rPr>
          <w:rFonts w:asciiTheme="majorHAnsi" w:hAnsiTheme="majorHAnsi"/>
          <w:sz w:val="24"/>
          <w:szCs w:val="24"/>
        </w:rPr>
        <w:t xml:space="preserve"> дети школьного возраста, СДВГ, межполушарная асимметрия, мозговой кровоток</w:t>
      </w:r>
    </w:p>
    <w:p w:rsidR="00355CF8" w:rsidRDefault="00355CF8" w:rsidP="00355CF8">
      <w:pPr>
        <w:pStyle w:val="a6"/>
        <w:rPr>
          <w:rFonts w:asciiTheme="majorHAnsi" w:hAnsiTheme="majorHAnsi"/>
          <w:sz w:val="24"/>
          <w:szCs w:val="24"/>
        </w:rPr>
      </w:pPr>
    </w:p>
    <w:p w:rsidR="00355CF8" w:rsidRPr="000F28B5" w:rsidRDefault="00355CF8" w:rsidP="00355CF8">
      <w:pPr>
        <w:pStyle w:val="a5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</w:rPr>
        <w:t>УДК</w:t>
      </w:r>
      <w:r w:rsidRPr="000F28B5">
        <w:rPr>
          <w:rFonts w:asciiTheme="majorHAnsi" w:hAnsiTheme="majorHAnsi"/>
          <w:sz w:val="24"/>
          <w:szCs w:val="24"/>
          <w:lang w:val="en-US"/>
        </w:rPr>
        <w:t xml:space="preserve"> 616.248</w:t>
      </w:r>
      <w:r w:rsidRPr="000F28B5">
        <w:rPr>
          <w:rFonts w:asciiTheme="majorHAnsi" w:hAnsiTheme="majorHAnsi"/>
          <w:sz w:val="24"/>
          <w:szCs w:val="24"/>
          <w:lang w:val="en-US"/>
        </w:rPr>
        <w:softHyphen/>
        <w:t>053.6</w:t>
      </w:r>
      <w:r w:rsidRPr="000F28B5">
        <w:rPr>
          <w:rFonts w:asciiTheme="majorHAnsi" w:hAnsiTheme="majorHAnsi"/>
          <w:sz w:val="24"/>
          <w:szCs w:val="24"/>
          <w:lang w:val="en-US"/>
        </w:rPr>
        <w:softHyphen/>
        <w:t>08</w:t>
      </w:r>
    </w:p>
    <w:p w:rsidR="00355CF8" w:rsidRDefault="00355CF8" w:rsidP="00355CF8">
      <w:pPr>
        <w:pStyle w:val="a6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ЭФФЕКТИВНОСТЬ СОЦИАЛЬНО</w:t>
      </w:r>
      <w:r>
        <w:rPr>
          <w:rFonts w:asciiTheme="majorHAnsi" w:hAnsiTheme="majorHAnsi"/>
          <w:b/>
          <w:sz w:val="24"/>
          <w:szCs w:val="24"/>
        </w:rPr>
        <w:softHyphen/>
        <w:t>ПСИХОЛОГИЧЕСКОЙ ПОМОЩИ ПОДРОСТКАМ</w:t>
      </w:r>
      <w:r>
        <w:rPr>
          <w:rFonts w:asciiTheme="majorHAnsi" w:hAnsiTheme="majorHAnsi"/>
          <w:b/>
          <w:sz w:val="24"/>
          <w:szCs w:val="24"/>
        </w:rPr>
        <w:br/>
        <w:t>С БРОНХИАЛЬНОЙ АСТМОЙ</w:t>
      </w:r>
    </w:p>
    <w:p w:rsidR="00355CF8" w:rsidRDefault="00355CF8" w:rsidP="00355CF8">
      <w:pPr>
        <w:pStyle w:val="a7"/>
        <w:rPr>
          <w:rFonts w:asciiTheme="majorHAnsi" w:hAnsiTheme="majorHAnsi"/>
        </w:rPr>
      </w:pPr>
      <w:r>
        <w:rPr>
          <w:rFonts w:asciiTheme="majorHAnsi" w:hAnsiTheme="majorHAnsi"/>
        </w:rPr>
        <w:t>©2016 г. С. Н. Козловская, Я. В. Шимановская, Л. И. Старовойтова, *А. С. Сарычев</w:t>
      </w:r>
    </w:p>
    <w:p w:rsidR="00355CF8" w:rsidRDefault="00355CF8" w:rsidP="00355CF8">
      <w:pPr>
        <w:pStyle w:val="a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Российский государственный социальный университет, </w:t>
      </w:r>
      <w:proofErr w:type="gramStart"/>
      <w:r>
        <w:rPr>
          <w:rFonts w:asciiTheme="majorHAnsi" w:hAnsiTheme="majorHAnsi"/>
          <w:sz w:val="24"/>
          <w:szCs w:val="24"/>
        </w:rPr>
        <w:t>г</w:t>
      </w:r>
      <w:proofErr w:type="gramEnd"/>
      <w:r>
        <w:rPr>
          <w:rFonts w:asciiTheme="majorHAnsi" w:hAnsiTheme="majorHAnsi"/>
          <w:sz w:val="24"/>
          <w:szCs w:val="24"/>
        </w:rPr>
        <w:t>. Москва</w:t>
      </w:r>
    </w:p>
    <w:p w:rsidR="00355CF8" w:rsidRDefault="00355CF8" w:rsidP="00355CF8">
      <w:pPr>
        <w:pStyle w:val="a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*Северный государственный медицинский университет, </w:t>
      </w:r>
      <w:proofErr w:type="gramStart"/>
      <w:r>
        <w:rPr>
          <w:rFonts w:asciiTheme="majorHAnsi" w:hAnsiTheme="majorHAnsi"/>
          <w:sz w:val="24"/>
          <w:szCs w:val="24"/>
        </w:rPr>
        <w:t>г</w:t>
      </w:r>
      <w:proofErr w:type="gramEnd"/>
      <w:r>
        <w:rPr>
          <w:rFonts w:asciiTheme="majorHAnsi" w:hAnsiTheme="majorHAnsi"/>
          <w:sz w:val="24"/>
          <w:szCs w:val="24"/>
        </w:rPr>
        <w:t>. Архангельск</w:t>
      </w:r>
    </w:p>
    <w:p w:rsidR="00355CF8" w:rsidRDefault="00355CF8" w:rsidP="00355CF8">
      <w:pPr>
        <w:pStyle w:val="a4"/>
        <w:rPr>
          <w:rFonts w:asciiTheme="majorHAnsi" w:hAnsiTheme="majorHAnsi"/>
          <w:sz w:val="24"/>
          <w:szCs w:val="24"/>
        </w:rPr>
      </w:pPr>
    </w:p>
    <w:p w:rsidR="00355CF8" w:rsidRDefault="00355CF8" w:rsidP="00355CF8">
      <w:pPr>
        <w:pStyle w:val="a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Бронхиальная астма у подростков является актуальной проблемой в XXI веке. В современных условиях возросла роль </w:t>
      </w:r>
      <w:proofErr w:type="spellStart"/>
      <w:r>
        <w:rPr>
          <w:rFonts w:asciiTheme="majorHAnsi" w:hAnsiTheme="majorHAnsi"/>
          <w:sz w:val="24"/>
          <w:szCs w:val="24"/>
        </w:rPr>
        <w:t>психо</w:t>
      </w:r>
      <w:r>
        <w:rPr>
          <w:rFonts w:asciiTheme="majorHAnsi" w:hAnsiTheme="majorHAnsi"/>
          <w:sz w:val="24"/>
          <w:szCs w:val="24"/>
        </w:rPr>
        <w:softHyphen/>
        <w:t>эмоциональных</w:t>
      </w:r>
      <w:proofErr w:type="spellEnd"/>
      <w:r>
        <w:rPr>
          <w:rFonts w:asciiTheme="majorHAnsi" w:hAnsiTheme="majorHAnsi"/>
          <w:sz w:val="24"/>
          <w:szCs w:val="24"/>
        </w:rPr>
        <w:t xml:space="preserve"> и психосоциальных факторов в этологии и патогенезе заболевания. В городе Москве и Московской области были обследованы 200 подростков в возрасте 14–15 лет (120 мальчиков, 80 девочек) с бронхиальной астмой – экспериментальная группа и 200 подростков того же возраста (110 мальчиков, 90 девочек) без таковой – контрольная группа. Для изучения психологических особенностей подростков и контроля эффективности работы по программе был выбран ряд психологических тестов – многофакторная методика изучения личности (FPI); методики определения уровня субъективного контроля (УСК); самооценки; самочувствия, активности, настроения (САН) и ведущей эмоциональной модальности. Первичная диагностика по этим методикам позволила определить специфику личностной организации подростков с психосоматическими заболеваниями, а также направления и приоритеты в работе с ними. По окончании занятий с подростками было проведено повторное исследование. Сравнение независимых групп данных, не подчиняющихся закону нормального распределения, проводилось с использованием непараметрического теста </w:t>
      </w:r>
      <w:proofErr w:type="spellStart"/>
      <w:r>
        <w:rPr>
          <w:rFonts w:asciiTheme="majorHAnsi" w:hAnsiTheme="majorHAnsi"/>
          <w:sz w:val="24"/>
          <w:szCs w:val="24"/>
        </w:rPr>
        <w:t>Wilcoxon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Signed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Ranks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Test</w:t>
      </w:r>
      <w:proofErr w:type="spellEnd"/>
      <w:r>
        <w:rPr>
          <w:rFonts w:asciiTheme="majorHAnsi" w:hAnsiTheme="majorHAnsi"/>
          <w:sz w:val="24"/>
          <w:szCs w:val="24"/>
        </w:rPr>
        <w:t xml:space="preserve">, непараметрического критерия </w:t>
      </w:r>
      <w:proofErr w:type="spellStart"/>
      <w:r>
        <w:rPr>
          <w:rFonts w:asciiTheme="majorHAnsi" w:hAnsiTheme="majorHAnsi"/>
          <w:sz w:val="24"/>
          <w:szCs w:val="24"/>
        </w:rPr>
        <w:t>Mann</w:t>
      </w:r>
      <w:r>
        <w:rPr>
          <w:rFonts w:asciiTheme="majorHAnsi" w:hAnsiTheme="majorHAnsi"/>
          <w:sz w:val="24"/>
          <w:szCs w:val="24"/>
        </w:rPr>
        <w:softHyphen/>
        <w:t>Whitney</w:t>
      </w:r>
      <w:proofErr w:type="spellEnd"/>
      <w:r>
        <w:rPr>
          <w:rFonts w:asciiTheme="majorHAnsi" w:hAnsiTheme="majorHAnsi"/>
          <w:sz w:val="24"/>
          <w:szCs w:val="24"/>
        </w:rPr>
        <w:t xml:space="preserve"> и теста </w:t>
      </w:r>
      <w:proofErr w:type="spellStart"/>
      <w:r>
        <w:rPr>
          <w:rFonts w:asciiTheme="majorHAnsi" w:hAnsiTheme="majorHAnsi"/>
          <w:sz w:val="24"/>
          <w:szCs w:val="24"/>
        </w:rPr>
        <w:t>Exact</w:t>
      </w:r>
      <w:proofErr w:type="spellEnd"/>
      <w:r>
        <w:rPr>
          <w:rFonts w:asciiTheme="majorHAnsi" w:hAnsiTheme="majorHAnsi"/>
          <w:sz w:val="24"/>
          <w:szCs w:val="24"/>
        </w:rPr>
        <w:t xml:space="preserve">. Установлено, что оказание </w:t>
      </w:r>
      <w:proofErr w:type="spellStart"/>
      <w:r>
        <w:rPr>
          <w:rFonts w:asciiTheme="majorHAnsi" w:hAnsiTheme="majorHAnsi"/>
          <w:sz w:val="24"/>
          <w:szCs w:val="24"/>
        </w:rPr>
        <w:lastRenderedPageBreak/>
        <w:t>социально</w:t>
      </w:r>
      <w:r>
        <w:rPr>
          <w:rFonts w:asciiTheme="majorHAnsi" w:hAnsiTheme="majorHAnsi"/>
          <w:sz w:val="24"/>
          <w:szCs w:val="24"/>
        </w:rPr>
        <w:softHyphen/>
        <w:t>психологической</w:t>
      </w:r>
      <w:proofErr w:type="spellEnd"/>
      <w:r>
        <w:rPr>
          <w:rFonts w:asciiTheme="majorHAnsi" w:hAnsiTheme="majorHAnsi"/>
          <w:sz w:val="24"/>
          <w:szCs w:val="24"/>
        </w:rPr>
        <w:t xml:space="preserve"> помощи приводит к повышению </w:t>
      </w:r>
      <w:proofErr w:type="spellStart"/>
      <w:r>
        <w:rPr>
          <w:rFonts w:asciiTheme="majorHAnsi" w:hAnsiTheme="majorHAnsi"/>
          <w:sz w:val="24"/>
          <w:szCs w:val="24"/>
        </w:rPr>
        <w:t>стрессоустойчивости</w:t>
      </w:r>
      <w:proofErr w:type="spellEnd"/>
      <w:r>
        <w:rPr>
          <w:rFonts w:asciiTheme="majorHAnsi" w:hAnsiTheme="majorHAnsi"/>
          <w:sz w:val="24"/>
          <w:szCs w:val="24"/>
        </w:rPr>
        <w:t xml:space="preserve"> и адаптивности путем развития навыков самоконтроля и </w:t>
      </w:r>
      <w:proofErr w:type="spellStart"/>
      <w:r>
        <w:rPr>
          <w:rFonts w:asciiTheme="majorHAnsi" w:hAnsiTheme="majorHAnsi"/>
          <w:sz w:val="24"/>
          <w:szCs w:val="24"/>
        </w:rPr>
        <w:t>саморегуляции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психоэмоционального</w:t>
      </w:r>
      <w:proofErr w:type="spellEnd"/>
      <w:r>
        <w:rPr>
          <w:rFonts w:asciiTheme="majorHAnsi" w:hAnsiTheme="majorHAnsi"/>
          <w:sz w:val="24"/>
          <w:szCs w:val="24"/>
        </w:rPr>
        <w:t xml:space="preserve"> состояния подростков, одновременно являясь важным элементом </w:t>
      </w:r>
      <w:proofErr w:type="spellStart"/>
      <w:r>
        <w:rPr>
          <w:rFonts w:asciiTheme="majorHAnsi" w:hAnsiTheme="majorHAnsi"/>
          <w:sz w:val="24"/>
          <w:szCs w:val="24"/>
        </w:rPr>
        <w:t>личностно</w:t>
      </w:r>
      <w:r>
        <w:rPr>
          <w:rFonts w:asciiTheme="majorHAnsi" w:hAnsiTheme="majorHAnsi"/>
          <w:sz w:val="24"/>
          <w:szCs w:val="24"/>
        </w:rPr>
        <w:softHyphen/>
        <w:t>ориентированной</w:t>
      </w:r>
      <w:proofErr w:type="spellEnd"/>
      <w:r>
        <w:rPr>
          <w:rFonts w:asciiTheme="majorHAnsi" w:hAnsiTheme="majorHAnsi"/>
          <w:sz w:val="24"/>
          <w:szCs w:val="24"/>
        </w:rPr>
        <w:t xml:space="preserve"> помощи при бронхиальной астме. Становясь более оптимистичными, активными, целеустремленными и коммуникабельными, подростки становятся более успешными и в среде своих сверстников.</w:t>
      </w:r>
    </w:p>
    <w:p w:rsidR="00355CF8" w:rsidRDefault="00355CF8" w:rsidP="00355CF8">
      <w:pPr>
        <w:pStyle w:val="a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Ключевые слова:</w:t>
      </w:r>
      <w:r>
        <w:rPr>
          <w:rFonts w:asciiTheme="majorHAnsi" w:hAnsiTheme="majorHAnsi"/>
          <w:sz w:val="24"/>
          <w:szCs w:val="24"/>
        </w:rPr>
        <w:t xml:space="preserve"> бронхиальная астма, дети подросткового возраста, </w:t>
      </w:r>
      <w:proofErr w:type="spellStart"/>
      <w:r>
        <w:rPr>
          <w:rFonts w:asciiTheme="majorHAnsi" w:hAnsiTheme="majorHAnsi"/>
          <w:sz w:val="24"/>
          <w:szCs w:val="24"/>
        </w:rPr>
        <w:t>социально</w:t>
      </w:r>
      <w:r>
        <w:rPr>
          <w:rFonts w:asciiTheme="majorHAnsi" w:hAnsiTheme="majorHAnsi"/>
          <w:sz w:val="24"/>
          <w:szCs w:val="24"/>
        </w:rPr>
        <w:softHyphen/>
        <w:t>психологическая</w:t>
      </w:r>
      <w:proofErr w:type="spellEnd"/>
      <w:r>
        <w:rPr>
          <w:rFonts w:asciiTheme="majorHAnsi" w:hAnsiTheme="majorHAnsi"/>
          <w:sz w:val="24"/>
          <w:szCs w:val="24"/>
        </w:rPr>
        <w:t xml:space="preserve"> помощь</w:t>
      </w:r>
    </w:p>
    <w:p w:rsidR="00355CF8" w:rsidRDefault="00355CF8" w:rsidP="00355CF8">
      <w:pPr>
        <w:pStyle w:val="a6"/>
        <w:rPr>
          <w:rFonts w:asciiTheme="majorHAnsi" w:hAnsiTheme="majorHAnsi"/>
          <w:sz w:val="24"/>
          <w:szCs w:val="24"/>
        </w:rPr>
      </w:pPr>
    </w:p>
    <w:p w:rsidR="00355CF8" w:rsidRPr="000F28B5" w:rsidRDefault="00355CF8" w:rsidP="00355CF8">
      <w:pPr>
        <w:pStyle w:val="a9"/>
        <w:ind w:firstLine="0"/>
        <w:rPr>
          <w:rFonts w:asciiTheme="majorHAnsi" w:hAnsiTheme="majorHAnsi"/>
          <w:sz w:val="24"/>
          <w:szCs w:val="24"/>
          <w:lang w:val="en-US"/>
        </w:rPr>
      </w:pPr>
    </w:p>
    <w:p w:rsidR="00355CF8" w:rsidRPr="000F28B5" w:rsidRDefault="00355CF8" w:rsidP="00355CF8">
      <w:pPr>
        <w:pStyle w:val="a5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</w:rPr>
        <w:t>УДК</w:t>
      </w:r>
      <w:r w:rsidRPr="000F28B5">
        <w:rPr>
          <w:rFonts w:asciiTheme="majorHAnsi" w:hAnsiTheme="majorHAnsi"/>
          <w:sz w:val="24"/>
          <w:szCs w:val="24"/>
          <w:lang w:val="en-US"/>
        </w:rPr>
        <w:t xml:space="preserve"> 612.821 + 612.67</w:t>
      </w:r>
    </w:p>
    <w:p w:rsidR="00355CF8" w:rsidRDefault="00355CF8" w:rsidP="00355CF8">
      <w:pPr>
        <w:pStyle w:val="a6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ПОЛОВЫЕ РАЗЛИЧИЯ ПОВЕДЕНЧЕСКОГО РЕАГИРОВАНИЯ В РАЗЛИЧНЫХ УСЛОВИЯХ СРЕДЫ У ПОЖИЛЫХ ЛЮДЕЙ</w:t>
      </w:r>
    </w:p>
    <w:p w:rsidR="00355CF8" w:rsidRDefault="00355CF8" w:rsidP="00355CF8">
      <w:pPr>
        <w:pStyle w:val="a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© 2016 г. Я. В. </w:t>
      </w:r>
      <w:proofErr w:type="spellStart"/>
      <w:r>
        <w:rPr>
          <w:rFonts w:asciiTheme="majorHAnsi" w:hAnsiTheme="majorHAnsi"/>
        </w:rPr>
        <w:t>Кэрэуш</w:t>
      </w:r>
      <w:proofErr w:type="spellEnd"/>
    </w:p>
    <w:p w:rsidR="00355CF8" w:rsidRDefault="00355CF8" w:rsidP="00355CF8">
      <w:pPr>
        <w:pStyle w:val="a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Институт </w:t>
      </w:r>
      <w:proofErr w:type="spellStart"/>
      <w:r>
        <w:rPr>
          <w:rFonts w:asciiTheme="majorHAnsi" w:hAnsiTheme="majorHAnsi"/>
          <w:sz w:val="24"/>
          <w:szCs w:val="24"/>
        </w:rPr>
        <w:t>медико</w:t>
      </w:r>
      <w:r>
        <w:rPr>
          <w:rFonts w:asciiTheme="majorHAnsi" w:hAnsiTheme="majorHAnsi"/>
          <w:sz w:val="24"/>
          <w:szCs w:val="24"/>
        </w:rPr>
        <w:softHyphen/>
        <w:t>биологических</w:t>
      </w:r>
      <w:proofErr w:type="spellEnd"/>
      <w:r>
        <w:rPr>
          <w:rFonts w:asciiTheme="majorHAnsi" w:hAnsiTheme="majorHAnsi"/>
          <w:sz w:val="24"/>
          <w:szCs w:val="24"/>
        </w:rPr>
        <w:t xml:space="preserve"> исследований Северного (Арктического) федерального университета</w:t>
      </w:r>
    </w:p>
    <w:p w:rsidR="00355CF8" w:rsidRDefault="00355CF8" w:rsidP="00355CF8">
      <w:pPr>
        <w:pStyle w:val="a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имени М. В. Ломоносова, </w:t>
      </w:r>
      <w:proofErr w:type="gramStart"/>
      <w:r>
        <w:rPr>
          <w:rFonts w:asciiTheme="majorHAnsi" w:hAnsiTheme="majorHAnsi"/>
          <w:sz w:val="24"/>
          <w:szCs w:val="24"/>
        </w:rPr>
        <w:t>г</w:t>
      </w:r>
      <w:proofErr w:type="gramEnd"/>
      <w:r>
        <w:rPr>
          <w:rFonts w:asciiTheme="majorHAnsi" w:hAnsiTheme="majorHAnsi"/>
          <w:sz w:val="24"/>
          <w:szCs w:val="24"/>
        </w:rPr>
        <w:t>. Архангельск</w:t>
      </w:r>
    </w:p>
    <w:p w:rsidR="00355CF8" w:rsidRDefault="00355CF8" w:rsidP="00355CF8">
      <w:pPr>
        <w:pStyle w:val="a9"/>
        <w:rPr>
          <w:rFonts w:asciiTheme="majorHAnsi" w:hAnsiTheme="majorHAnsi"/>
          <w:sz w:val="24"/>
          <w:szCs w:val="24"/>
        </w:rPr>
      </w:pPr>
    </w:p>
    <w:p w:rsidR="00355CF8" w:rsidRDefault="00355CF8" w:rsidP="00355CF8">
      <w:pPr>
        <w:pStyle w:val="a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статье представлены результаты исследования особенностей поведенческого реагирования у 53 человек пожилого (60–65 лет) возраста, имеющего целью сравнить психофизиологические параметры данного реагирования у мужчин и женщин. С помощью компьютерного комплекса для психофизиологических исследований КПФК</w:t>
      </w:r>
      <w:r>
        <w:rPr>
          <w:rFonts w:asciiTheme="majorHAnsi" w:hAnsiTheme="majorHAnsi"/>
          <w:sz w:val="24"/>
          <w:szCs w:val="24"/>
        </w:rPr>
        <w:softHyphen/>
        <w:t xml:space="preserve">99 «ПСИХОМАТ», </w:t>
      </w:r>
      <w:proofErr w:type="gramStart"/>
      <w:r>
        <w:rPr>
          <w:rFonts w:asciiTheme="majorHAnsi" w:hAnsiTheme="majorHAnsi"/>
          <w:sz w:val="24"/>
          <w:szCs w:val="24"/>
        </w:rPr>
        <w:t>включающий</w:t>
      </w:r>
      <w:proofErr w:type="gramEnd"/>
      <w:r>
        <w:rPr>
          <w:rFonts w:asciiTheme="majorHAnsi" w:hAnsiTheme="majorHAnsi"/>
          <w:sz w:val="24"/>
          <w:szCs w:val="24"/>
        </w:rPr>
        <w:t xml:space="preserve"> в себя тестовую компьютерную систему «</w:t>
      </w:r>
      <w:proofErr w:type="spellStart"/>
      <w:r>
        <w:rPr>
          <w:rFonts w:asciiTheme="majorHAnsi" w:hAnsiTheme="majorHAnsi"/>
          <w:sz w:val="24"/>
          <w:szCs w:val="24"/>
        </w:rPr>
        <w:t>Бинатест</w:t>
      </w:r>
      <w:proofErr w:type="spellEnd"/>
      <w:r>
        <w:rPr>
          <w:rFonts w:asciiTheme="majorHAnsi" w:hAnsiTheme="majorHAnsi"/>
          <w:sz w:val="24"/>
          <w:szCs w:val="24"/>
        </w:rPr>
        <w:t>», оценивались показатели стратегий принятия решения в свободной, вероятностной и детерминированной средах. Выявлено, что у пожилых людей стратегия поведения в свободной среде имеет характер случайного поиска. Мужчинам 60–65 лет характерна стереотипия выбора, которая важна для адаптации к изменяющимся условиям окружающей среды и для организации сложных поведенческих программ. У женщин того же возраста наблюдалось проявление импульсивности, а также снижение показателей операций мышления при анализе ситуации и принятии верного решения, что говорит о неполном усвоении вероятностной структуры среды. В детерминированной среде, при увеличении темпа деятельности, у мужчин наблюдалось снижение точности выполнения задания. Отмечено, что в заданиях, где нужно быстро воспринимать детали и часто переключать внимание, женщины показывают большую эффективность.</w:t>
      </w:r>
    </w:p>
    <w:p w:rsidR="00355CF8" w:rsidRDefault="00355CF8" w:rsidP="00355CF8">
      <w:pPr>
        <w:pStyle w:val="a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Ключевые слова:</w:t>
      </w:r>
      <w:r>
        <w:rPr>
          <w:rFonts w:asciiTheme="majorHAnsi" w:hAnsiTheme="majorHAnsi"/>
          <w:sz w:val="24"/>
          <w:szCs w:val="24"/>
        </w:rPr>
        <w:t xml:space="preserve"> пожилые люди, поведенческое реагирование, вероятностное прогнозирование, стереотипия</w:t>
      </w:r>
    </w:p>
    <w:p w:rsidR="00355CF8" w:rsidRDefault="00355CF8" w:rsidP="00355CF8">
      <w:pPr>
        <w:pStyle w:val="a7"/>
        <w:rPr>
          <w:rFonts w:asciiTheme="majorHAnsi" w:hAnsiTheme="majorHAnsi"/>
        </w:rPr>
      </w:pPr>
    </w:p>
    <w:p w:rsidR="00355CF8" w:rsidRPr="000F28B5" w:rsidRDefault="00355CF8" w:rsidP="00355CF8">
      <w:pPr>
        <w:pStyle w:val="a9"/>
        <w:ind w:firstLine="0"/>
        <w:rPr>
          <w:rFonts w:asciiTheme="majorHAnsi" w:hAnsiTheme="majorHAnsi"/>
          <w:sz w:val="24"/>
          <w:szCs w:val="24"/>
          <w:lang w:val="en-US"/>
        </w:rPr>
      </w:pPr>
    </w:p>
    <w:p w:rsidR="00355CF8" w:rsidRPr="000F28B5" w:rsidRDefault="00355CF8" w:rsidP="00355CF8">
      <w:pPr>
        <w:pStyle w:val="a9"/>
        <w:ind w:firstLine="0"/>
        <w:rPr>
          <w:rFonts w:asciiTheme="majorHAnsi" w:hAnsiTheme="majorHAnsi"/>
          <w:sz w:val="24"/>
          <w:szCs w:val="24"/>
          <w:lang w:val="en-US"/>
        </w:rPr>
      </w:pPr>
    </w:p>
    <w:p w:rsidR="00355CF8" w:rsidRPr="000F28B5" w:rsidRDefault="00355CF8" w:rsidP="00355CF8">
      <w:pPr>
        <w:pStyle w:val="a9"/>
        <w:ind w:firstLine="0"/>
        <w:rPr>
          <w:rFonts w:asciiTheme="majorHAnsi" w:hAnsiTheme="majorHAnsi"/>
          <w:sz w:val="24"/>
          <w:szCs w:val="24"/>
          <w:lang w:val="en-US"/>
        </w:rPr>
      </w:pPr>
    </w:p>
    <w:p w:rsidR="00355CF8" w:rsidRPr="000F28B5" w:rsidRDefault="00355CF8" w:rsidP="00355CF8">
      <w:pPr>
        <w:pStyle w:val="a5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</w:rPr>
        <w:lastRenderedPageBreak/>
        <w:t>УДК</w:t>
      </w:r>
      <w:r w:rsidRPr="000F28B5">
        <w:rPr>
          <w:rFonts w:asciiTheme="majorHAnsi" w:hAnsiTheme="majorHAnsi"/>
          <w:sz w:val="24"/>
          <w:szCs w:val="24"/>
          <w:lang w:val="en-US"/>
        </w:rPr>
        <w:t xml:space="preserve"> 612.178</w:t>
      </w:r>
    </w:p>
    <w:p w:rsidR="00355CF8" w:rsidRDefault="00355CF8" w:rsidP="00355CF8">
      <w:pPr>
        <w:pStyle w:val="a6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ХРОНОТРОПНЫЙ ЭФФЕКТ ФУНКЦИОНАЛЬНЫХ ПРОБ В ПЕРИОД МОБИЛИЗАЦИИ ОРГАНИЗМА ЧЕЛОВЕКА</w:t>
      </w:r>
    </w:p>
    <w:p w:rsidR="00355CF8" w:rsidRDefault="00355CF8" w:rsidP="00355CF8">
      <w:pPr>
        <w:pStyle w:val="a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© 2016 г. Б. Ф. </w:t>
      </w:r>
      <w:proofErr w:type="gramStart"/>
      <w:r>
        <w:rPr>
          <w:rFonts w:asciiTheme="majorHAnsi" w:hAnsiTheme="majorHAnsi"/>
        </w:rPr>
        <w:t>Дерновой</w:t>
      </w:r>
      <w:proofErr w:type="gramEnd"/>
    </w:p>
    <w:p w:rsidR="00355CF8" w:rsidRDefault="00355CF8" w:rsidP="00355CF8">
      <w:pPr>
        <w:pStyle w:val="a8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Медико</w:t>
      </w:r>
      <w:r>
        <w:rPr>
          <w:rFonts w:asciiTheme="majorHAnsi" w:hAnsiTheme="majorHAnsi"/>
          <w:sz w:val="24"/>
          <w:szCs w:val="24"/>
        </w:rPr>
        <w:softHyphen/>
        <w:t>санитарная</w:t>
      </w:r>
      <w:proofErr w:type="spellEnd"/>
      <w:r>
        <w:rPr>
          <w:rFonts w:asciiTheme="majorHAnsi" w:hAnsiTheme="majorHAnsi"/>
          <w:sz w:val="24"/>
          <w:szCs w:val="24"/>
        </w:rPr>
        <w:t xml:space="preserve"> часть МВД Российской Федерации по Республике Коми,</w:t>
      </w:r>
      <w:r>
        <w:rPr>
          <w:rFonts w:asciiTheme="majorHAnsi" w:hAnsiTheme="majorHAnsi"/>
          <w:sz w:val="24"/>
          <w:szCs w:val="24"/>
        </w:rPr>
        <w:br/>
      </w:r>
      <w:proofErr w:type="gramStart"/>
      <w:r>
        <w:rPr>
          <w:rFonts w:asciiTheme="majorHAnsi" w:hAnsiTheme="majorHAnsi"/>
          <w:sz w:val="24"/>
          <w:szCs w:val="24"/>
        </w:rPr>
        <w:t>г</w:t>
      </w:r>
      <w:proofErr w:type="gramEnd"/>
      <w:r>
        <w:rPr>
          <w:rFonts w:asciiTheme="majorHAnsi" w:hAnsiTheme="majorHAnsi"/>
          <w:sz w:val="24"/>
          <w:szCs w:val="24"/>
        </w:rPr>
        <w:t>. Сыктывкар</w:t>
      </w:r>
    </w:p>
    <w:p w:rsidR="00355CF8" w:rsidRDefault="00355CF8" w:rsidP="00355CF8">
      <w:pPr>
        <w:pStyle w:val="a8"/>
        <w:rPr>
          <w:rFonts w:asciiTheme="majorHAnsi" w:hAnsiTheme="majorHAnsi"/>
          <w:sz w:val="24"/>
          <w:szCs w:val="24"/>
        </w:rPr>
      </w:pPr>
    </w:p>
    <w:p w:rsidR="00355CF8" w:rsidRDefault="00355CF8" w:rsidP="00355CF8">
      <w:pPr>
        <w:pStyle w:val="a9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 xml:space="preserve">С целью изучения особенностей вегетативного обеспечения сердечной деятельности в период функционального напряжения организма, представляющих интерес для изучения адаптивных изменений системы кровообращения человека, была исследована </w:t>
      </w:r>
      <w:proofErr w:type="spellStart"/>
      <w:r>
        <w:rPr>
          <w:rFonts w:asciiTheme="majorHAnsi" w:hAnsiTheme="majorHAnsi"/>
          <w:sz w:val="24"/>
          <w:szCs w:val="24"/>
        </w:rPr>
        <w:t>хронотропная</w:t>
      </w:r>
      <w:proofErr w:type="spellEnd"/>
      <w:r>
        <w:rPr>
          <w:rFonts w:asciiTheme="majorHAnsi" w:hAnsiTheme="majorHAnsi"/>
          <w:sz w:val="24"/>
          <w:szCs w:val="24"/>
        </w:rPr>
        <w:t xml:space="preserve"> реакция сердца на сопряженный </w:t>
      </w:r>
      <w:proofErr w:type="spellStart"/>
      <w:r>
        <w:rPr>
          <w:rFonts w:asciiTheme="majorHAnsi" w:hAnsiTheme="majorHAnsi"/>
          <w:sz w:val="24"/>
          <w:szCs w:val="24"/>
        </w:rPr>
        <w:t>соматовисцеральный</w:t>
      </w:r>
      <w:proofErr w:type="spellEnd"/>
      <w:r>
        <w:rPr>
          <w:rFonts w:asciiTheme="majorHAnsi" w:hAnsiTheme="majorHAnsi"/>
          <w:sz w:val="24"/>
          <w:szCs w:val="24"/>
        </w:rPr>
        <w:t xml:space="preserve"> кардиальный рефлекс, вызванный модифицированной пробой </w:t>
      </w:r>
      <w:proofErr w:type="spellStart"/>
      <w:r>
        <w:rPr>
          <w:rFonts w:asciiTheme="majorHAnsi" w:hAnsiTheme="majorHAnsi"/>
          <w:sz w:val="24"/>
          <w:szCs w:val="24"/>
        </w:rPr>
        <w:t>Ашнера</w:t>
      </w:r>
      <w:r>
        <w:rPr>
          <w:rFonts w:asciiTheme="majorHAnsi" w:hAnsiTheme="majorHAnsi"/>
          <w:sz w:val="24"/>
          <w:szCs w:val="24"/>
        </w:rPr>
        <w:softHyphen/>
        <w:t>Данини</w:t>
      </w:r>
      <w:proofErr w:type="spellEnd"/>
      <w:r>
        <w:rPr>
          <w:rFonts w:asciiTheme="majorHAnsi" w:hAnsiTheme="majorHAnsi"/>
          <w:sz w:val="24"/>
          <w:szCs w:val="24"/>
        </w:rPr>
        <w:t xml:space="preserve"> у военнослужащих первого года срочной службы и студентов Сыктывкарского госуниверситета в состоянии относительного покоя и после выполненной физической нагрузки, пробы </w:t>
      </w:r>
      <w:proofErr w:type="spellStart"/>
      <w:r>
        <w:rPr>
          <w:rFonts w:asciiTheme="majorHAnsi" w:hAnsiTheme="majorHAnsi"/>
          <w:sz w:val="24"/>
          <w:szCs w:val="24"/>
        </w:rPr>
        <w:t>Мартине</w:t>
      </w:r>
      <w:r>
        <w:rPr>
          <w:rFonts w:asciiTheme="majorHAnsi" w:hAnsiTheme="majorHAnsi"/>
          <w:sz w:val="24"/>
          <w:szCs w:val="24"/>
        </w:rPr>
        <w:softHyphen/>
        <w:t>Кушелевского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proofErr w:type="gramEnd"/>
      <w:r>
        <w:rPr>
          <w:rFonts w:asciiTheme="majorHAnsi" w:hAnsiTheme="majorHAnsi"/>
          <w:sz w:val="24"/>
          <w:szCs w:val="24"/>
        </w:rPr>
        <w:t xml:space="preserve"> Методом электрокардиографии во втором стандартном отведении регистрировали </w:t>
      </w:r>
      <w:proofErr w:type="spellStart"/>
      <w:r>
        <w:rPr>
          <w:rFonts w:asciiTheme="majorHAnsi" w:hAnsiTheme="majorHAnsi"/>
          <w:sz w:val="24"/>
          <w:szCs w:val="24"/>
        </w:rPr>
        <w:t>кардиоинтервалы</w:t>
      </w:r>
      <w:proofErr w:type="spellEnd"/>
      <w:r>
        <w:rPr>
          <w:rFonts w:asciiTheme="majorHAnsi" w:hAnsiTheme="majorHAnsi"/>
          <w:sz w:val="24"/>
          <w:szCs w:val="24"/>
        </w:rPr>
        <w:t xml:space="preserve"> до и после проведенных функциональных проб. Установлено, что у военнослужащих с гетерогенной </w:t>
      </w:r>
      <w:proofErr w:type="spellStart"/>
      <w:r>
        <w:rPr>
          <w:rFonts w:asciiTheme="majorHAnsi" w:hAnsiTheme="majorHAnsi"/>
          <w:sz w:val="24"/>
          <w:szCs w:val="24"/>
        </w:rPr>
        <w:t>хронотропной</w:t>
      </w:r>
      <w:proofErr w:type="spellEnd"/>
      <w:r>
        <w:rPr>
          <w:rFonts w:asciiTheme="majorHAnsi" w:hAnsiTheme="majorHAnsi"/>
          <w:sz w:val="24"/>
          <w:szCs w:val="24"/>
        </w:rPr>
        <w:t xml:space="preserve"> функцией сердца, организм которых приспосабливается к новой среде, </w:t>
      </w:r>
      <w:proofErr w:type="spellStart"/>
      <w:r>
        <w:rPr>
          <w:rFonts w:asciiTheme="majorHAnsi" w:hAnsiTheme="majorHAnsi"/>
          <w:sz w:val="24"/>
          <w:szCs w:val="24"/>
        </w:rPr>
        <w:t>вагусная</w:t>
      </w:r>
      <w:proofErr w:type="spellEnd"/>
      <w:r>
        <w:rPr>
          <w:rFonts w:asciiTheme="majorHAnsi" w:hAnsiTheme="majorHAnsi"/>
          <w:sz w:val="24"/>
          <w:szCs w:val="24"/>
        </w:rPr>
        <w:t xml:space="preserve"> проба в состоянии относительного покоя организма вызывала большую гетерогенную </w:t>
      </w:r>
      <w:proofErr w:type="spellStart"/>
      <w:r>
        <w:rPr>
          <w:rFonts w:asciiTheme="majorHAnsi" w:hAnsiTheme="majorHAnsi"/>
          <w:sz w:val="24"/>
          <w:szCs w:val="24"/>
        </w:rPr>
        <w:t>хронотропную</w:t>
      </w:r>
      <w:proofErr w:type="spellEnd"/>
      <w:r>
        <w:rPr>
          <w:rFonts w:asciiTheme="majorHAnsi" w:hAnsiTheme="majorHAnsi"/>
          <w:sz w:val="24"/>
          <w:szCs w:val="24"/>
        </w:rPr>
        <w:t xml:space="preserve"> реакцию сердца, чем у студентов, адаптированных к внешним условиям. После выполненной испытуемыми дозированной физической нагрузки реакция сердца на вызванный сопряженный кардиальный рефлекс была однонаправлена и более выражена, чем в покое. Полученные результаты свидетельствуют о нарастании влияния </w:t>
      </w:r>
      <w:proofErr w:type="spellStart"/>
      <w:r>
        <w:rPr>
          <w:rFonts w:asciiTheme="majorHAnsi" w:hAnsiTheme="majorHAnsi"/>
          <w:sz w:val="24"/>
          <w:szCs w:val="24"/>
        </w:rPr>
        <w:t>вагуса</w:t>
      </w:r>
      <w:proofErr w:type="spellEnd"/>
      <w:r>
        <w:rPr>
          <w:rFonts w:asciiTheme="majorHAnsi" w:hAnsiTheme="majorHAnsi"/>
          <w:sz w:val="24"/>
          <w:szCs w:val="24"/>
        </w:rPr>
        <w:t xml:space="preserve"> на работу сердца в условиях мобилизации организма. Сочетанная с физической нагрузкой </w:t>
      </w:r>
      <w:proofErr w:type="spellStart"/>
      <w:r>
        <w:rPr>
          <w:rFonts w:asciiTheme="majorHAnsi" w:hAnsiTheme="majorHAnsi"/>
          <w:sz w:val="24"/>
          <w:szCs w:val="24"/>
        </w:rPr>
        <w:t>вагусная</w:t>
      </w:r>
      <w:proofErr w:type="spellEnd"/>
      <w:r>
        <w:rPr>
          <w:rFonts w:asciiTheme="majorHAnsi" w:hAnsiTheme="majorHAnsi"/>
          <w:sz w:val="24"/>
          <w:szCs w:val="24"/>
        </w:rPr>
        <w:t xml:space="preserve"> проба является методом выбора при оценке вегетативной системы, регулирующей гомеостазис кровообращения в условиях повышенных требований к организму.</w:t>
      </w:r>
    </w:p>
    <w:p w:rsidR="00355CF8" w:rsidRDefault="00355CF8" w:rsidP="00355CF8">
      <w:pPr>
        <w:pStyle w:val="a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Ключевые слова: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хронотропный</w:t>
      </w:r>
      <w:proofErr w:type="spellEnd"/>
      <w:r>
        <w:rPr>
          <w:rFonts w:asciiTheme="majorHAnsi" w:hAnsiTheme="majorHAnsi"/>
          <w:sz w:val="24"/>
          <w:szCs w:val="24"/>
        </w:rPr>
        <w:t xml:space="preserve"> эффект сердца, вегетативная нервная система, проба </w:t>
      </w:r>
      <w:proofErr w:type="spellStart"/>
      <w:r>
        <w:rPr>
          <w:rFonts w:asciiTheme="majorHAnsi" w:hAnsiTheme="majorHAnsi"/>
          <w:sz w:val="24"/>
          <w:szCs w:val="24"/>
        </w:rPr>
        <w:t>Ашнера</w:t>
      </w:r>
      <w:r>
        <w:rPr>
          <w:rFonts w:asciiTheme="majorHAnsi" w:hAnsiTheme="majorHAnsi"/>
          <w:sz w:val="24"/>
          <w:szCs w:val="24"/>
        </w:rPr>
        <w:softHyphen/>
        <w:t>Данини</w:t>
      </w:r>
      <w:proofErr w:type="spellEnd"/>
      <w:r>
        <w:rPr>
          <w:rFonts w:asciiTheme="majorHAnsi" w:hAnsiTheme="majorHAnsi"/>
          <w:sz w:val="24"/>
          <w:szCs w:val="24"/>
        </w:rPr>
        <w:t xml:space="preserve">, проба </w:t>
      </w:r>
      <w:proofErr w:type="spellStart"/>
      <w:r>
        <w:rPr>
          <w:rFonts w:asciiTheme="majorHAnsi" w:hAnsiTheme="majorHAnsi"/>
          <w:sz w:val="24"/>
          <w:szCs w:val="24"/>
        </w:rPr>
        <w:t>Мартине</w:t>
      </w:r>
      <w:r>
        <w:rPr>
          <w:rFonts w:asciiTheme="majorHAnsi" w:hAnsiTheme="majorHAnsi"/>
          <w:sz w:val="24"/>
          <w:szCs w:val="24"/>
        </w:rPr>
        <w:softHyphen/>
        <w:t>Кушелевского</w:t>
      </w:r>
      <w:proofErr w:type="spellEnd"/>
      <w:r>
        <w:rPr>
          <w:rFonts w:asciiTheme="majorHAnsi" w:hAnsiTheme="majorHAnsi"/>
          <w:sz w:val="24"/>
          <w:szCs w:val="24"/>
        </w:rPr>
        <w:t>, мобилизация организма</w:t>
      </w:r>
    </w:p>
    <w:p w:rsidR="00355CF8" w:rsidRDefault="00355CF8" w:rsidP="00355CF8">
      <w:pPr>
        <w:pStyle w:val="a6"/>
        <w:rPr>
          <w:rFonts w:asciiTheme="majorHAnsi" w:hAnsiTheme="majorHAnsi"/>
          <w:sz w:val="24"/>
          <w:szCs w:val="24"/>
        </w:rPr>
      </w:pPr>
    </w:p>
    <w:p w:rsidR="00355CF8" w:rsidRPr="000F28B5" w:rsidRDefault="00355CF8" w:rsidP="00355CF8">
      <w:pPr>
        <w:pStyle w:val="a9"/>
        <w:ind w:firstLine="0"/>
        <w:rPr>
          <w:rFonts w:asciiTheme="majorHAnsi" w:hAnsiTheme="majorHAnsi"/>
          <w:sz w:val="24"/>
          <w:szCs w:val="24"/>
          <w:lang w:val="en-US"/>
        </w:rPr>
      </w:pPr>
    </w:p>
    <w:p w:rsidR="00355CF8" w:rsidRPr="000F28B5" w:rsidRDefault="00355CF8" w:rsidP="00355CF8">
      <w:pPr>
        <w:pStyle w:val="a9"/>
        <w:ind w:firstLine="0"/>
        <w:rPr>
          <w:rFonts w:asciiTheme="majorHAnsi" w:hAnsiTheme="majorHAnsi"/>
          <w:sz w:val="24"/>
          <w:szCs w:val="24"/>
          <w:lang w:val="en-US"/>
        </w:rPr>
      </w:pPr>
    </w:p>
    <w:p w:rsidR="00355CF8" w:rsidRPr="000F28B5" w:rsidRDefault="00355CF8" w:rsidP="00355CF8">
      <w:pPr>
        <w:pStyle w:val="a5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</w:rPr>
        <w:t>УДК</w:t>
      </w:r>
      <w:r w:rsidRPr="000F28B5">
        <w:rPr>
          <w:rFonts w:asciiTheme="majorHAnsi" w:hAnsiTheme="majorHAnsi"/>
          <w:sz w:val="24"/>
          <w:szCs w:val="24"/>
          <w:lang w:val="en-US"/>
        </w:rPr>
        <w:t xml:space="preserve"> 616.44</w:t>
      </w:r>
      <w:r w:rsidRPr="000F28B5">
        <w:rPr>
          <w:rFonts w:asciiTheme="majorHAnsi" w:hAnsiTheme="majorHAnsi"/>
          <w:sz w:val="24"/>
          <w:szCs w:val="24"/>
          <w:lang w:val="en-US"/>
        </w:rPr>
        <w:softHyphen/>
        <w:t>036.21</w:t>
      </w:r>
      <w:r w:rsidRPr="000F28B5">
        <w:rPr>
          <w:rFonts w:asciiTheme="majorHAnsi" w:hAnsiTheme="majorHAnsi"/>
          <w:sz w:val="24"/>
          <w:szCs w:val="24"/>
          <w:lang w:val="en-US"/>
        </w:rPr>
        <w:softHyphen/>
        <w:t>055.1:[612.433'62:612.433'451]</w:t>
      </w:r>
    </w:p>
    <w:p w:rsidR="00355CF8" w:rsidRDefault="00355CF8" w:rsidP="00355CF8">
      <w:pPr>
        <w:pStyle w:val="a6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ЭНДОКРИННЫЙ ПРОФИЛЬ МУЖСКОГО НАСЕЛЕНИЯ РОССИИ В ЗАВИСИМОСТИ</w:t>
      </w:r>
      <w:r>
        <w:rPr>
          <w:rFonts w:asciiTheme="majorHAnsi" w:hAnsiTheme="majorHAnsi"/>
          <w:b/>
          <w:sz w:val="24"/>
          <w:szCs w:val="24"/>
        </w:rPr>
        <w:br/>
        <w:t>ОТ ГЕОГРАФИЧЕСКОЙ ШИРОТЫ ПРОЖИВАНИЯ</w:t>
      </w:r>
    </w:p>
    <w:p w:rsidR="00355CF8" w:rsidRDefault="00355CF8" w:rsidP="00355CF8">
      <w:pPr>
        <w:pStyle w:val="a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© 2016 г. Е. В. </w:t>
      </w:r>
      <w:proofErr w:type="spellStart"/>
      <w:r>
        <w:rPr>
          <w:rFonts w:asciiTheme="majorHAnsi" w:hAnsiTheme="majorHAnsi"/>
        </w:rPr>
        <w:t>Типисова</w:t>
      </w:r>
      <w:proofErr w:type="spellEnd"/>
      <w:r>
        <w:rPr>
          <w:rFonts w:asciiTheme="majorHAnsi" w:hAnsiTheme="majorHAnsi"/>
        </w:rPr>
        <w:t>, А. Э. Елфимова, И. Н. Горенко, В. А. Попкова</w:t>
      </w:r>
    </w:p>
    <w:p w:rsidR="00355CF8" w:rsidRDefault="00355CF8" w:rsidP="00355CF8">
      <w:pPr>
        <w:pStyle w:val="a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Институт физиологии природных адаптаций Уральского отделения РАН,</w:t>
      </w:r>
    </w:p>
    <w:p w:rsidR="00355CF8" w:rsidRDefault="00355CF8" w:rsidP="00355CF8">
      <w:pPr>
        <w:pStyle w:val="a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г. Архангельск</w:t>
      </w:r>
    </w:p>
    <w:p w:rsidR="00355CF8" w:rsidRDefault="00355CF8" w:rsidP="00355CF8">
      <w:pPr>
        <w:pStyle w:val="a9"/>
        <w:rPr>
          <w:rFonts w:asciiTheme="majorHAnsi" w:hAnsiTheme="majorHAnsi"/>
          <w:sz w:val="24"/>
          <w:szCs w:val="24"/>
        </w:rPr>
      </w:pPr>
    </w:p>
    <w:p w:rsidR="00355CF8" w:rsidRDefault="00355CF8" w:rsidP="00355CF8">
      <w:pPr>
        <w:pStyle w:val="a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Целью исследования является изучение особенностей содержания в периферической крови гормонов систем гипофиз – гонады и гипофиз – щитовидная железа у мужского населения различных территорий России с учетом группы населения. Обследовано</w:t>
      </w:r>
      <w:r>
        <w:rPr>
          <w:rFonts w:asciiTheme="majorHAnsi" w:hAnsiTheme="majorHAnsi"/>
          <w:sz w:val="24"/>
          <w:szCs w:val="24"/>
        </w:rPr>
        <w:br/>
        <w:t xml:space="preserve">136 мужчин в возрасте от 22 до 50 лет, постоянно проживающих на Севере не менее чем в трёх поколениях. Среди них 80 местных жителей </w:t>
      </w:r>
      <w:proofErr w:type="gramStart"/>
      <w:r>
        <w:rPr>
          <w:rFonts w:asciiTheme="majorHAnsi" w:hAnsiTheme="majorHAnsi"/>
          <w:sz w:val="24"/>
          <w:szCs w:val="24"/>
        </w:rPr>
        <w:t>г</w:t>
      </w:r>
      <w:proofErr w:type="gramEnd"/>
      <w:r>
        <w:rPr>
          <w:rFonts w:asciiTheme="majorHAnsi" w:hAnsiTheme="majorHAnsi"/>
          <w:sz w:val="24"/>
          <w:szCs w:val="24"/>
        </w:rPr>
        <w:t>. Архангельска (64</w:t>
      </w:r>
      <w:r>
        <w:rPr>
          <w:rFonts w:asciiTheme="majorHAnsi" w:hAnsiTheme="majorHAnsi"/>
          <w:b/>
          <w:bCs/>
          <w:sz w:val="24"/>
          <w:szCs w:val="24"/>
        </w:rPr>
        <w:t>°</w:t>
      </w:r>
      <w:r>
        <w:rPr>
          <w:rFonts w:asciiTheme="majorHAnsi" w:hAnsiTheme="majorHAnsi"/>
          <w:sz w:val="24"/>
          <w:szCs w:val="24"/>
        </w:rPr>
        <w:t xml:space="preserve"> 32</w:t>
      </w:r>
      <w:r>
        <w:rPr>
          <w:rFonts w:asciiTheme="majorHAnsi" w:hAnsiTheme="majorHAnsi" w:cs="Times New Roman"/>
          <w:sz w:val="24"/>
          <w:szCs w:val="24"/>
        </w:rPr>
        <w:t>´</w:t>
      </w:r>
      <w:r>
        <w:rPr>
          <w:rFonts w:asciiTheme="majorHAnsi" w:hAnsiTheme="majorHAnsi"/>
          <w:sz w:val="24"/>
          <w:szCs w:val="24"/>
        </w:rPr>
        <w:t xml:space="preserve">с. </w:t>
      </w:r>
      <w:proofErr w:type="spellStart"/>
      <w:r>
        <w:rPr>
          <w:rFonts w:asciiTheme="majorHAnsi" w:hAnsiTheme="majorHAnsi"/>
          <w:sz w:val="24"/>
          <w:szCs w:val="24"/>
        </w:rPr>
        <w:t>ш</w:t>
      </w:r>
      <w:proofErr w:type="spellEnd"/>
      <w:r>
        <w:rPr>
          <w:rFonts w:asciiTheme="majorHAnsi" w:hAnsiTheme="majorHAnsi"/>
          <w:sz w:val="24"/>
          <w:szCs w:val="24"/>
        </w:rPr>
        <w:t>.), 19 местных жителей г. Вологды (59</w:t>
      </w:r>
      <w:r>
        <w:rPr>
          <w:rFonts w:asciiTheme="majorHAnsi" w:hAnsiTheme="majorHAnsi"/>
          <w:b/>
          <w:bCs/>
          <w:sz w:val="24"/>
          <w:szCs w:val="24"/>
        </w:rPr>
        <w:t>°</w:t>
      </w:r>
      <w:r>
        <w:rPr>
          <w:rFonts w:asciiTheme="majorHAnsi" w:hAnsiTheme="majorHAnsi"/>
          <w:sz w:val="24"/>
          <w:szCs w:val="24"/>
        </w:rPr>
        <w:t xml:space="preserve"> 13</w:t>
      </w:r>
      <w:r>
        <w:rPr>
          <w:rFonts w:asciiTheme="majorHAnsi" w:hAnsiTheme="majorHAnsi" w:cs="Times New Roman"/>
          <w:sz w:val="24"/>
          <w:szCs w:val="24"/>
        </w:rPr>
        <w:t>´</w:t>
      </w:r>
      <w:r>
        <w:rPr>
          <w:rFonts w:asciiTheme="majorHAnsi" w:hAnsiTheme="majorHAnsi"/>
          <w:sz w:val="24"/>
          <w:szCs w:val="24"/>
        </w:rPr>
        <w:t xml:space="preserve"> с. </w:t>
      </w:r>
      <w:proofErr w:type="spellStart"/>
      <w:r>
        <w:rPr>
          <w:rFonts w:asciiTheme="majorHAnsi" w:hAnsiTheme="majorHAnsi"/>
          <w:sz w:val="24"/>
          <w:szCs w:val="24"/>
        </w:rPr>
        <w:t>ш</w:t>
      </w:r>
      <w:proofErr w:type="spellEnd"/>
      <w:r>
        <w:rPr>
          <w:rFonts w:asciiTheme="majorHAnsi" w:hAnsiTheme="majorHAnsi"/>
          <w:sz w:val="24"/>
          <w:szCs w:val="24"/>
        </w:rPr>
        <w:t xml:space="preserve">.) и 37 местных жителей пос. </w:t>
      </w:r>
      <w:proofErr w:type="spellStart"/>
      <w:r>
        <w:rPr>
          <w:rFonts w:asciiTheme="majorHAnsi" w:hAnsiTheme="majorHAnsi"/>
          <w:sz w:val="24"/>
          <w:szCs w:val="24"/>
        </w:rPr>
        <w:t>Несь</w:t>
      </w:r>
      <w:proofErr w:type="spellEnd"/>
      <w:r>
        <w:rPr>
          <w:rFonts w:asciiTheme="majorHAnsi" w:hAnsiTheme="majorHAnsi"/>
          <w:sz w:val="24"/>
          <w:szCs w:val="24"/>
        </w:rPr>
        <w:t xml:space="preserve"> Ненецкого автономного округа (66</w:t>
      </w:r>
      <w:r>
        <w:rPr>
          <w:rFonts w:asciiTheme="majorHAnsi" w:hAnsiTheme="majorHAnsi"/>
          <w:b/>
          <w:bCs/>
          <w:sz w:val="24"/>
          <w:szCs w:val="24"/>
        </w:rPr>
        <w:t>°</w:t>
      </w:r>
      <w:r>
        <w:rPr>
          <w:rFonts w:asciiTheme="majorHAnsi" w:hAnsiTheme="majorHAnsi"/>
          <w:sz w:val="24"/>
          <w:szCs w:val="24"/>
        </w:rPr>
        <w:t xml:space="preserve"> 36</w:t>
      </w:r>
      <w:r>
        <w:rPr>
          <w:rFonts w:asciiTheme="majorHAnsi" w:hAnsiTheme="majorHAnsi" w:cs="Times New Roman"/>
          <w:sz w:val="24"/>
          <w:szCs w:val="24"/>
        </w:rPr>
        <w:t>´</w:t>
      </w:r>
      <w:r>
        <w:rPr>
          <w:rFonts w:asciiTheme="majorHAnsi" w:hAnsiTheme="majorHAnsi"/>
          <w:sz w:val="24"/>
          <w:szCs w:val="24"/>
        </w:rPr>
        <w:t xml:space="preserve"> с. </w:t>
      </w:r>
      <w:proofErr w:type="spellStart"/>
      <w:r>
        <w:rPr>
          <w:rFonts w:asciiTheme="majorHAnsi" w:hAnsiTheme="majorHAnsi"/>
          <w:sz w:val="24"/>
          <w:szCs w:val="24"/>
        </w:rPr>
        <w:t>ш</w:t>
      </w:r>
      <w:proofErr w:type="spellEnd"/>
      <w:r>
        <w:rPr>
          <w:rFonts w:asciiTheme="majorHAnsi" w:hAnsiTheme="majorHAnsi"/>
          <w:sz w:val="24"/>
          <w:szCs w:val="24"/>
        </w:rPr>
        <w:t xml:space="preserve">.). В пос. </w:t>
      </w:r>
      <w:proofErr w:type="spellStart"/>
      <w:r>
        <w:rPr>
          <w:rFonts w:asciiTheme="majorHAnsi" w:hAnsiTheme="majorHAnsi"/>
          <w:sz w:val="24"/>
          <w:szCs w:val="24"/>
        </w:rPr>
        <w:t>Несь</w:t>
      </w:r>
      <w:proofErr w:type="spellEnd"/>
      <w:r>
        <w:rPr>
          <w:rFonts w:asciiTheme="majorHAnsi" w:hAnsiTheme="majorHAnsi"/>
          <w:sz w:val="24"/>
          <w:szCs w:val="24"/>
        </w:rPr>
        <w:t xml:space="preserve"> группа мужчин была разделена по признаку национальной принадлежности: русские – 23 человека и оседлое аборигенное население (ненцы, коми) – 14 человек. Нами показано, что функциональная активность системы гипофиз – щитовидная железа (</w:t>
      </w:r>
      <w:proofErr w:type="spellStart"/>
      <w:r>
        <w:rPr>
          <w:rFonts w:asciiTheme="majorHAnsi" w:hAnsiTheme="majorHAnsi"/>
          <w:sz w:val="24"/>
          <w:szCs w:val="24"/>
        </w:rPr>
        <w:t>тиротропин</w:t>
      </w:r>
      <w:proofErr w:type="spellEnd"/>
      <w:r>
        <w:rPr>
          <w:rFonts w:asciiTheme="majorHAnsi" w:hAnsiTheme="majorHAnsi"/>
          <w:sz w:val="24"/>
          <w:szCs w:val="24"/>
        </w:rPr>
        <w:t xml:space="preserve">, тироксин, свободный </w:t>
      </w:r>
      <w:proofErr w:type="spellStart"/>
      <w:r>
        <w:rPr>
          <w:rFonts w:asciiTheme="majorHAnsi" w:hAnsiTheme="majorHAnsi"/>
          <w:sz w:val="24"/>
          <w:szCs w:val="24"/>
        </w:rPr>
        <w:t>трийодтиронин</w:t>
      </w:r>
      <w:proofErr w:type="spellEnd"/>
      <w:r>
        <w:rPr>
          <w:rFonts w:asciiTheme="majorHAnsi" w:hAnsiTheme="majorHAnsi"/>
          <w:sz w:val="24"/>
          <w:szCs w:val="24"/>
        </w:rPr>
        <w:t>) у мужского европеоидного и оседлого аборигенного населения Заполярья превышает ее уровень у жителей приполярных территорий (Архангельск). У мужчин, проживающих на среднеширотных территориях (Вологда), выявлена минимальная активность системы гипофиз – щитовидная железа (</w:t>
      </w:r>
      <w:proofErr w:type="spellStart"/>
      <w:r>
        <w:rPr>
          <w:rFonts w:asciiTheme="majorHAnsi" w:hAnsiTheme="majorHAnsi"/>
          <w:sz w:val="24"/>
          <w:szCs w:val="24"/>
        </w:rPr>
        <w:t>трийодтиронин</w:t>
      </w:r>
      <w:proofErr w:type="spellEnd"/>
      <w:r>
        <w:rPr>
          <w:rFonts w:asciiTheme="majorHAnsi" w:hAnsiTheme="majorHAnsi"/>
          <w:sz w:val="24"/>
          <w:szCs w:val="24"/>
        </w:rPr>
        <w:t>, свободный тироксин) по сравнению с таковой у жителей заполярных и приполярных территорий. Показано, что функциональная активность системы гипофиз – гонады у мужчин Вологды (</w:t>
      </w:r>
      <w:proofErr w:type="spellStart"/>
      <w:r>
        <w:rPr>
          <w:rFonts w:asciiTheme="majorHAnsi" w:hAnsiTheme="majorHAnsi"/>
          <w:sz w:val="24"/>
          <w:szCs w:val="24"/>
        </w:rPr>
        <w:t>лютеинизующий</w:t>
      </w:r>
      <w:proofErr w:type="spellEnd"/>
      <w:r>
        <w:rPr>
          <w:rFonts w:asciiTheme="majorHAnsi" w:hAnsiTheme="majorHAnsi"/>
          <w:sz w:val="24"/>
          <w:szCs w:val="24"/>
        </w:rPr>
        <w:t xml:space="preserve"> гормон, фолликулостимулирующий гормон, </w:t>
      </w:r>
      <w:proofErr w:type="spellStart"/>
      <w:r>
        <w:rPr>
          <w:rFonts w:asciiTheme="majorHAnsi" w:hAnsiTheme="majorHAnsi"/>
          <w:sz w:val="24"/>
          <w:szCs w:val="24"/>
        </w:rPr>
        <w:t>ингибин</w:t>
      </w:r>
      <w:proofErr w:type="spellEnd"/>
      <w:r>
        <w:rPr>
          <w:rFonts w:asciiTheme="majorHAnsi" w:hAnsiTheme="majorHAnsi"/>
          <w:sz w:val="24"/>
          <w:szCs w:val="24"/>
        </w:rPr>
        <w:t xml:space="preserve"> B, свободный тестостерон, </w:t>
      </w:r>
      <w:proofErr w:type="spellStart"/>
      <w:r>
        <w:rPr>
          <w:rFonts w:asciiTheme="majorHAnsi" w:hAnsiTheme="majorHAnsi"/>
          <w:sz w:val="24"/>
          <w:szCs w:val="24"/>
        </w:rPr>
        <w:t>дегидроэпиандростерон</w:t>
      </w:r>
      <w:r>
        <w:rPr>
          <w:rFonts w:asciiTheme="majorHAnsi" w:hAnsiTheme="majorHAnsi"/>
          <w:sz w:val="24"/>
          <w:szCs w:val="24"/>
        </w:rPr>
        <w:softHyphen/>
        <w:t>сульфат</w:t>
      </w:r>
      <w:proofErr w:type="spellEnd"/>
      <w:r>
        <w:rPr>
          <w:rFonts w:asciiTheme="majorHAnsi" w:hAnsiTheme="majorHAnsi"/>
          <w:sz w:val="24"/>
          <w:szCs w:val="24"/>
        </w:rPr>
        <w:t>) и</w:t>
      </w:r>
      <w:proofErr w:type="gramStart"/>
      <w:r>
        <w:rPr>
          <w:rFonts w:asciiTheme="majorHAnsi" w:hAnsiTheme="majorHAnsi"/>
          <w:sz w:val="24"/>
          <w:szCs w:val="24"/>
        </w:rPr>
        <w:t xml:space="preserve"> Н</w:t>
      </w:r>
      <w:proofErr w:type="gramEnd"/>
      <w:r>
        <w:rPr>
          <w:rFonts w:asciiTheme="majorHAnsi" w:hAnsiTheme="majorHAnsi"/>
          <w:sz w:val="24"/>
          <w:szCs w:val="24"/>
        </w:rPr>
        <w:t xml:space="preserve">еси (фолликулостимулирующий гормон, </w:t>
      </w:r>
      <w:proofErr w:type="spellStart"/>
      <w:r>
        <w:rPr>
          <w:rFonts w:asciiTheme="majorHAnsi" w:hAnsiTheme="majorHAnsi"/>
          <w:sz w:val="24"/>
          <w:szCs w:val="24"/>
        </w:rPr>
        <w:t>ингибин</w:t>
      </w:r>
      <w:proofErr w:type="spellEnd"/>
      <w:r>
        <w:rPr>
          <w:rFonts w:asciiTheme="majorHAnsi" w:hAnsiTheme="majorHAnsi"/>
          <w:sz w:val="24"/>
          <w:szCs w:val="24"/>
        </w:rPr>
        <w:t xml:space="preserve"> B, тестостерон, свободный тестостерон, </w:t>
      </w:r>
      <w:proofErr w:type="spellStart"/>
      <w:r>
        <w:rPr>
          <w:rFonts w:asciiTheme="majorHAnsi" w:hAnsiTheme="majorHAnsi"/>
          <w:sz w:val="24"/>
          <w:szCs w:val="24"/>
        </w:rPr>
        <w:t>секс</w:t>
      </w:r>
      <w:r>
        <w:rPr>
          <w:rFonts w:asciiTheme="majorHAnsi" w:hAnsiTheme="majorHAnsi"/>
          <w:sz w:val="24"/>
          <w:szCs w:val="24"/>
        </w:rPr>
        <w:softHyphen/>
        <w:t>стероидсвязывающий</w:t>
      </w:r>
      <w:proofErr w:type="spellEnd"/>
      <w:r>
        <w:rPr>
          <w:rFonts w:asciiTheme="majorHAnsi" w:hAnsiTheme="majorHAnsi"/>
          <w:sz w:val="24"/>
          <w:szCs w:val="24"/>
        </w:rPr>
        <w:t xml:space="preserve"> глобулин) выше, чем у жителей г. Архангельска. Уровни </w:t>
      </w:r>
      <w:proofErr w:type="spellStart"/>
      <w:r>
        <w:rPr>
          <w:rFonts w:asciiTheme="majorHAnsi" w:hAnsiTheme="majorHAnsi"/>
          <w:sz w:val="24"/>
          <w:szCs w:val="24"/>
        </w:rPr>
        <w:t>антиспермальных</w:t>
      </w:r>
      <w:proofErr w:type="spellEnd"/>
      <w:r>
        <w:rPr>
          <w:rFonts w:asciiTheme="majorHAnsi" w:hAnsiTheme="majorHAnsi"/>
          <w:sz w:val="24"/>
          <w:szCs w:val="24"/>
        </w:rPr>
        <w:t xml:space="preserve"> антител были минимальными у мужчин</w:t>
      </w:r>
      <w:proofErr w:type="gramStart"/>
      <w:r>
        <w:rPr>
          <w:rFonts w:asciiTheme="majorHAnsi" w:hAnsiTheme="majorHAnsi"/>
          <w:sz w:val="24"/>
          <w:szCs w:val="24"/>
        </w:rPr>
        <w:t xml:space="preserve"> Н</w:t>
      </w:r>
      <w:proofErr w:type="gramEnd"/>
      <w:r>
        <w:rPr>
          <w:rFonts w:asciiTheme="majorHAnsi" w:hAnsiTheme="majorHAnsi"/>
          <w:sz w:val="24"/>
          <w:szCs w:val="24"/>
        </w:rPr>
        <w:t xml:space="preserve">еси. Между тем смена традиционного уклада жизни с кочевого на </w:t>
      </w:r>
      <w:proofErr w:type="gramStart"/>
      <w:r>
        <w:rPr>
          <w:rFonts w:asciiTheme="majorHAnsi" w:hAnsiTheme="majorHAnsi"/>
          <w:sz w:val="24"/>
          <w:szCs w:val="24"/>
        </w:rPr>
        <w:t>оседлый</w:t>
      </w:r>
      <w:proofErr w:type="gramEnd"/>
      <w:r>
        <w:rPr>
          <w:rFonts w:asciiTheme="majorHAnsi" w:hAnsiTheme="majorHAnsi"/>
          <w:sz w:val="24"/>
          <w:szCs w:val="24"/>
        </w:rPr>
        <w:t xml:space="preserve"> приводит к негативным тенденциям снижения резервов синтеза </w:t>
      </w:r>
      <w:proofErr w:type="spellStart"/>
      <w:r>
        <w:rPr>
          <w:rFonts w:asciiTheme="majorHAnsi" w:hAnsiTheme="majorHAnsi"/>
          <w:sz w:val="24"/>
          <w:szCs w:val="24"/>
        </w:rPr>
        <w:t>стероидных</w:t>
      </w:r>
      <w:proofErr w:type="spellEnd"/>
      <w:r>
        <w:rPr>
          <w:rFonts w:asciiTheme="majorHAnsi" w:hAnsiTheme="majorHAnsi"/>
          <w:sz w:val="24"/>
          <w:szCs w:val="24"/>
        </w:rPr>
        <w:t xml:space="preserve"> гормонов у оседлого аборигенного населения, что проявляется снижением уровней прогестерона и </w:t>
      </w:r>
      <w:proofErr w:type="spellStart"/>
      <w:r>
        <w:rPr>
          <w:rFonts w:asciiTheme="majorHAnsi" w:hAnsiTheme="majorHAnsi"/>
          <w:sz w:val="24"/>
          <w:szCs w:val="24"/>
        </w:rPr>
        <w:t>дегидроэпиандростерон</w:t>
      </w:r>
      <w:r>
        <w:rPr>
          <w:rFonts w:asciiTheme="majorHAnsi" w:hAnsiTheme="majorHAnsi"/>
          <w:sz w:val="24"/>
          <w:szCs w:val="24"/>
        </w:rPr>
        <w:softHyphen/>
        <w:t>сульфата</w:t>
      </w:r>
      <w:proofErr w:type="spellEnd"/>
      <w:r>
        <w:rPr>
          <w:rFonts w:asciiTheme="majorHAnsi" w:hAnsiTheme="majorHAnsi"/>
          <w:sz w:val="24"/>
          <w:szCs w:val="24"/>
        </w:rPr>
        <w:t xml:space="preserve"> в крови. </w:t>
      </w:r>
    </w:p>
    <w:p w:rsidR="00355CF8" w:rsidRDefault="00355CF8" w:rsidP="00355CF8">
      <w:pPr>
        <w:pStyle w:val="a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Ключевые слова:</w:t>
      </w:r>
      <w:r>
        <w:rPr>
          <w:rFonts w:asciiTheme="majorHAnsi" w:hAnsiTheme="majorHAnsi"/>
          <w:sz w:val="24"/>
          <w:szCs w:val="24"/>
        </w:rPr>
        <w:t xml:space="preserve"> гормоны, </w:t>
      </w:r>
      <w:proofErr w:type="spellStart"/>
      <w:r>
        <w:rPr>
          <w:rFonts w:asciiTheme="majorHAnsi" w:hAnsiTheme="majorHAnsi"/>
          <w:sz w:val="24"/>
          <w:szCs w:val="24"/>
        </w:rPr>
        <w:t>антиспермальные</w:t>
      </w:r>
      <w:proofErr w:type="spellEnd"/>
      <w:r>
        <w:rPr>
          <w:rFonts w:asciiTheme="majorHAnsi" w:hAnsiTheme="majorHAnsi"/>
          <w:sz w:val="24"/>
          <w:szCs w:val="24"/>
        </w:rPr>
        <w:t xml:space="preserve"> антитела, </w:t>
      </w:r>
      <w:proofErr w:type="spellStart"/>
      <w:r>
        <w:rPr>
          <w:rFonts w:asciiTheme="majorHAnsi" w:hAnsiTheme="majorHAnsi"/>
          <w:sz w:val="24"/>
          <w:szCs w:val="24"/>
        </w:rPr>
        <w:t>сексстероидсвязывающий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β</w:t>
      </w:r>
      <w:r>
        <w:rPr>
          <w:rFonts w:asciiTheme="majorHAnsi" w:hAnsiTheme="majorHAnsi"/>
          <w:sz w:val="24"/>
          <w:szCs w:val="24"/>
        </w:rPr>
        <w:softHyphen/>
        <w:t xml:space="preserve">глобулин, Север, адаптация, мужчины </w:t>
      </w:r>
    </w:p>
    <w:p w:rsidR="00355CF8" w:rsidRDefault="00355CF8" w:rsidP="00355CF8">
      <w:pPr>
        <w:pStyle w:val="a7"/>
        <w:rPr>
          <w:rFonts w:asciiTheme="majorHAnsi" w:hAnsiTheme="majorHAnsi"/>
        </w:rPr>
      </w:pPr>
    </w:p>
    <w:p w:rsidR="00355CF8" w:rsidRPr="000F28B5" w:rsidRDefault="00355CF8" w:rsidP="00355CF8">
      <w:pPr>
        <w:pStyle w:val="a5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</w:rPr>
        <w:t>УДК</w:t>
      </w:r>
      <w:r w:rsidRPr="000F28B5">
        <w:rPr>
          <w:rFonts w:asciiTheme="majorHAnsi" w:hAnsiTheme="majorHAnsi"/>
          <w:sz w:val="24"/>
          <w:szCs w:val="24"/>
          <w:lang w:val="en-US"/>
        </w:rPr>
        <w:t xml:space="preserve"> 615.811.2(574)</w:t>
      </w:r>
    </w:p>
    <w:p w:rsidR="00355CF8" w:rsidRDefault="00355CF8" w:rsidP="00355CF8">
      <w:pPr>
        <w:pStyle w:val="a6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ГИРУДОТЕРАПИЯ В КАЗАХСТАНЕ: КОНТИНГЕНТ ПАЦИЕНТОВ И ПРИВЕРЖЕННОСТЬ К ЛЕЧЕНИЮ</w:t>
      </w:r>
    </w:p>
    <w:p w:rsidR="00355CF8" w:rsidRDefault="00355CF8" w:rsidP="00355CF8">
      <w:pPr>
        <w:pStyle w:val="a7"/>
        <w:rPr>
          <w:rFonts w:asciiTheme="majorHAnsi" w:hAnsiTheme="majorHAnsi"/>
          <w:spacing w:val="-2"/>
        </w:rPr>
      </w:pPr>
      <w:r>
        <w:rPr>
          <w:rFonts w:asciiTheme="majorHAnsi" w:hAnsiTheme="majorHAnsi"/>
          <w:spacing w:val="-2"/>
        </w:rPr>
        <w:t xml:space="preserve">© 2016 г. </w:t>
      </w:r>
      <w:r>
        <w:rPr>
          <w:rFonts w:asciiTheme="majorHAnsi" w:hAnsiTheme="majorHAnsi"/>
          <w:spacing w:val="-2"/>
          <w:vertAlign w:val="superscript"/>
        </w:rPr>
        <w:t>1</w:t>
      </w:r>
      <w:r>
        <w:rPr>
          <w:rFonts w:asciiTheme="majorHAnsi" w:hAnsiTheme="majorHAnsi"/>
          <w:spacing w:val="-2"/>
        </w:rPr>
        <w:t xml:space="preserve">Н. Н. </w:t>
      </w:r>
      <w:proofErr w:type="spellStart"/>
      <w:r>
        <w:rPr>
          <w:rFonts w:asciiTheme="majorHAnsi" w:hAnsiTheme="majorHAnsi"/>
          <w:spacing w:val="-2"/>
        </w:rPr>
        <w:t>Коныртаева</w:t>
      </w:r>
      <w:proofErr w:type="spellEnd"/>
      <w:r>
        <w:rPr>
          <w:rFonts w:asciiTheme="majorHAnsi" w:hAnsiTheme="majorHAnsi"/>
          <w:spacing w:val="-2"/>
        </w:rPr>
        <w:t xml:space="preserve">, </w:t>
      </w:r>
      <w:r>
        <w:rPr>
          <w:rFonts w:asciiTheme="majorHAnsi" w:hAnsiTheme="majorHAnsi"/>
          <w:spacing w:val="-2"/>
          <w:vertAlign w:val="superscript"/>
        </w:rPr>
        <w:t>2</w:t>
      </w:r>
      <w:r>
        <w:rPr>
          <w:rFonts w:asciiTheme="majorHAnsi" w:hAnsiTheme="majorHAnsi"/>
          <w:spacing w:val="-2"/>
        </w:rPr>
        <w:t xml:space="preserve">С. В. Иванов, </w:t>
      </w:r>
      <w:r>
        <w:rPr>
          <w:rFonts w:asciiTheme="majorHAnsi" w:hAnsiTheme="majorHAnsi"/>
          <w:spacing w:val="-2"/>
          <w:vertAlign w:val="superscript"/>
        </w:rPr>
        <w:t>1</w:t>
      </w:r>
      <w:r>
        <w:rPr>
          <w:rFonts w:asciiTheme="majorHAnsi" w:hAnsiTheme="majorHAnsi"/>
          <w:spacing w:val="-2"/>
        </w:rPr>
        <w:t xml:space="preserve">Г. К. </w:t>
      </w:r>
      <w:proofErr w:type="spellStart"/>
      <w:r>
        <w:rPr>
          <w:rFonts w:asciiTheme="majorHAnsi" w:hAnsiTheme="majorHAnsi"/>
          <w:spacing w:val="-2"/>
        </w:rPr>
        <w:t>Каусова</w:t>
      </w:r>
      <w:proofErr w:type="spellEnd"/>
      <w:r>
        <w:rPr>
          <w:rFonts w:asciiTheme="majorHAnsi" w:hAnsiTheme="majorHAnsi"/>
          <w:spacing w:val="-2"/>
        </w:rPr>
        <w:t xml:space="preserve">, </w:t>
      </w:r>
      <w:r>
        <w:rPr>
          <w:rFonts w:asciiTheme="majorHAnsi" w:hAnsiTheme="majorHAnsi"/>
          <w:spacing w:val="-2"/>
          <w:vertAlign w:val="superscript"/>
        </w:rPr>
        <w:t>3</w:t>
      </w:r>
      <w:r>
        <w:rPr>
          <w:rFonts w:asciiTheme="majorHAnsi" w:hAnsiTheme="majorHAnsi"/>
          <w:spacing w:val="-2"/>
        </w:rPr>
        <w:t xml:space="preserve">В. А. Жернов, </w:t>
      </w:r>
      <w:r>
        <w:rPr>
          <w:rFonts w:asciiTheme="majorHAnsi" w:hAnsiTheme="majorHAnsi"/>
          <w:spacing w:val="-2"/>
          <w:vertAlign w:val="superscript"/>
        </w:rPr>
        <w:t>4</w:t>
      </w:r>
      <w:r>
        <w:rPr>
          <w:rFonts w:asciiTheme="majorHAnsi" w:hAnsiTheme="majorHAnsi"/>
          <w:spacing w:val="-2"/>
          <w:vertAlign w:val="superscript"/>
        </w:rPr>
        <w:softHyphen/>
        <w:t>7</w:t>
      </w:r>
      <w:r>
        <w:rPr>
          <w:rFonts w:asciiTheme="majorHAnsi" w:hAnsiTheme="majorHAnsi"/>
          <w:spacing w:val="-2"/>
        </w:rPr>
        <w:t xml:space="preserve">А. М. Гржибовский </w:t>
      </w:r>
    </w:p>
    <w:p w:rsidR="00355CF8" w:rsidRDefault="00355CF8" w:rsidP="00355CF8">
      <w:pPr>
        <w:pStyle w:val="a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vertAlign w:val="superscript"/>
        </w:rPr>
        <w:t>1</w:t>
      </w:r>
      <w:r>
        <w:rPr>
          <w:rFonts w:asciiTheme="majorHAnsi" w:hAnsiTheme="majorHAnsi"/>
          <w:sz w:val="24"/>
          <w:szCs w:val="24"/>
        </w:rPr>
        <w:t xml:space="preserve">Высшая школа общественного здравоохранения, </w:t>
      </w:r>
      <w:proofErr w:type="gramStart"/>
      <w:r>
        <w:rPr>
          <w:rFonts w:asciiTheme="majorHAnsi" w:hAnsiTheme="majorHAnsi"/>
          <w:sz w:val="24"/>
          <w:szCs w:val="24"/>
        </w:rPr>
        <w:t>г</w:t>
      </w:r>
      <w:proofErr w:type="gram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</w:rPr>
        <w:t>Алматы</w:t>
      </w:r>
      <w:proofErr w:type="spellEnd"/>
      <w:r>
        <w:rPr>
          <w:rFonts w:asciiTheme="majorHAnsi" w:hAnsiTheme="majorHAnsi"/>
          <w:sz w:val="24"/>
          <w:szCs w:val="24"/>
        </w:rPr>
        <w:t xml:space="preserve">, Казахстан; </w:t>
      </w:r>
      <w:r>
        <w:rPr>
          <w:rFonts w:asciiTheme="majorHAnsi" w:hAnsiTheme="majorHAnsi"/>
          <w:sz w:val="24"/>
          <w:szCs w:val="24"/>
          <w:vertAlign w:val="superscript"/>
        </w:rPr>
        <w:t>2</w:t>
      </w:r>
      <w:r>
        <w:rPr>
          <w:rFonts w:asciiTheme="majorHAnsi" w:hAnsiTheme="majorHAnsi"/>
          <w:sz w:val="24"/>
          <w:szCs w:val="24"/>
        </w:rPr>
        <w:t>Северо</w:t>
      </w:r>
      <w:r>
        <w:rPr>
          <w:rFonts w:asciiTheme="majorHAnsi" w:hAnsiTheme="majorHAnsi"/>
          <w:sz w:val="24"/>
          <w:szCs w:val="24"/>
        </w:rPr>
        <w:softHyphen/>
        <w:t xml:space="preserve">Западный государственный медицинский университет им. И. И. Мечникова, г. </w:t>
      </w:r>
      <w:proofErr w:type="spellStart"/>
      <w:r>
        <w:rPr>
          <w:rFonts w:asciiTheme="majorHAnsi" w:hAnsiTheme="majorHAnsi"/>
          <w:sz w:val="24"/>
          <w:szCs w:val="24"/>
        </w:rPr>
        <w:t>Санкт</w:t>
      </w:r>
      <w:r>
        <w:rPr>
          <w:rFonts w:asciiTheme="majorHAnsi" w:hAnsiTheme="majorHAnsi"/>
          <w:sz w:val="24"/>
          <w:szCs w:val="24"/>
        </w:rPr>
        <w:softHyphen/>
        <w:t>Петербург</w:t>
      </w:r>
      <w:proofErr w:type="spellEnd"/>
      <w:r>
        <w:rPr>
          <w:rFonts w:asciiTheme="majorHAnsi" w:hAnsiTheme="majorHAnsi"/>
          <w:sz w:val="24"/>
          <w:szCs w:val="24"/>
        </w:rPr>
        <w:t xml:space="preserve">; </w:t>
      </w:r>
      <w:r>
        <w:rPr>
          <w:rFonts w:asciiTheme="majorHAnsi" w:hAnsiTheme="majorHAnsi"/>
          <w:sz w:val="24"/>
          <w:szCs w:val="24"/>
          <w:vertAlign w:val="superscript"/>
        </w:rPr>
        <w:t>3</w:t>
      </w:r>
      <w:r>
        <w:rPr>
          <w:rFonts w:asciiTheme="majorHAnsi" w:hAnsiTheme="majorHAnsi"/>
          <w:sz w:val="24"/>
          <w:szCs w:val="24"/>
        </w:rPr>
        <w:t>Российский университет дружбы народов,</w:t>
      </w:r>
    </w:p>
    <w:p w:rsidR="00355CF8" w:rsidRDefault="00355CF8" w:rsidP="00355CF8">
      <w:pPr>
        <w:pStyle w:val="a8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 xml:space="preserve">г. Москва; </w:t>
      </w:r>
      <w:r>
        <w:rPr>
          <w:rFonts w:asciiTheme="majorHAnsi" w:hAnsiTheme="majorHAnsi"/>
          <w:sz w:val="24"/>
          <w:szCs w:val="24"/>
          <w:vertAlign w:val="superscript"/>
        </w:rPr>
        <w:t>4</w:t>
      </w:r>
      <w:r>
        <w:rPr>
          <w:rFonts w:asciiTheme="majorHAnsi" w:hAnsiTheme="majorHAnsi"/>
          <w:sz w:val="24"/>
          <w:szCs w:val="24"/>
        </w:rPr>
        <w:t xml:space="preserve">Северный государственный медицинский университет, г. Архангельск; </w:t>
      </w:r>
      <w:r>
        <w:rPr>
          <w:rFonts w:asciiTheme="majorHAnsi" w:hAnsiTheme="majorHAnsi"/>
          <w:sz w:val="24"/>
          <w:szCs w:val="24"/>
          <w:vertAlign w:val="superscript"/>
        </w:rPr>
        <w:t>5</w:t>
      </w:r>
      <w:r>
        <w:rPr>
          <w:rFonts w:asciiTheme="majorHAnsi" w:hAnsiTheme="majorHAnsi"/>
          <w:sz w:val="24"/>
          <w:szCs w:val="24"/>
        </w:rPr>
        <w:t xml:space="preserve">Национальный институт общественного здравоохранения, г. Осло, Норвегия; </w:t>
      </w:r>
      <w:r>
        <w:rPr>
          <w:rFonts w:asciiTheme="majorHAnsi" w:hAnsiTheme="majorHAnsi"/>
          <w:sz w:val="24"/>
          <w:szCs w:val="24"/>
          <w:vertAlign w:val="superscript"/>
        </w:rPr>
        <w:t>6</w:t>
      </w:r>
      <w:r>
        <w:rPr>
          <w:rFonts w:asciiTheme="majorHAnsi" w:hAnsiTheme="majorHAnsi"/>
          <w:sz w:val="24"/>
          <w:szCs w:val="24"/>
        </w:rPr>
        <w:t>Северо</w:t>
      </w:r>
      <w:r>
        <w:rPr>
          <w:rFonts w:asciiTheme="majorHAnsi" w:hAnsiTheme="majorHAnsi"/>
          <w:sz w:val="24"/>
          <w:szCs w:val="24"/>
        </w:rPr>
        <w:softHyphen/>
        <w:t xml:space="preserve">Восточный федеральный университет, г. Якутск, Россия; </w:t>
      </w:r>
      <w:r>
        <w:rPr>
          <w:rFonts w:asciiTheme="majorHAnsi" w:hAnsiTheme="majorHAnsi"/>
          <w:sz w:val="24"/>
          <w:szCs w:val="24"/>
          <w:vertAlign w:val="superscript"/>
        </w:rPr>
        <w:t>7</w:t>
      </w:r>
      <w:r>
        <w:rPr>
          <w:rFonts w:asciiTheme="majorHAnsi" w:hAnsiTheme="majorHAnsi"/>
          <w:sz w:val="24"/>
          <w:szCs w:val="24"/>
        </w:rPr>
        <w:t xml:space="preserve">Международный </w:t>
      </w:r>
      <w:proofErr w:type="spellStart"/>
      <w:r>
        <w:rPr>
          <w:rFonts w:asciiTheme="majorHAnsi" w:hAnsiTheme="majorHAnsi"/>
          <w:sz w:val="24"/>
          <w:szCs w:val="24"/>
        </w:rPr>
        <w:t>казахско</w:t>
      </w:r>
      <w:r>
        <w:rPr>
          <w:rFonts w:asciiTheme="majorHAnsi" w:hAnsiTheme="majorHAnsi"/>
          <w:sz w:val="24"/>
          <w:szCs w:val="24"/>
        </w:rPr>
        <w:softHyphen/>
        <w:t>турецкий</w:t>
      </w:r>
      <w:proofErr w:type="spellEnd"/>
      <w:r>
        <w:rPr>
          <w:rFonts w:asciiTheme="majorHAnsi" w:hAnsiTheme="majorHAnsi"/>
          <w:sz w:val="24"/>
          <w:szCs w:val="24"/>
        </w:rPr>
        <w:t xml:space="preserve"> университет им. Х. А. </w:t>
      </w:r>
      <w:proofErr w:type="spellStart"/>
      <w:r>
        <w:rPr>
          <w:rFonts w:asciiTheme="majorHAnsi" w:hAnsiTheme="majorHAnsi"/>
          <w:sz w:val="24"/>
          <w:szCs w:val="24"/>
        </w:rPr>
        <w:t>Ясави</w:t>
      </w:r>
      <w:proofErr w:type="spellEnd"/>
      <w:r>
        <w:rPr>
          <w:rFonts w:asciiTheme="majorHAnsi" w:hAnsiTheme="majorHAnsi"/>
          <w:sz w:val="24"/>
          <w:szCs w:val="24"/>
        </w:rPr>
        <w:t>, г. Туркестан, Казахстан</w:t>
      </w:r>
      <w:proofErr w:type="gramEnd"/>
    </w:p>
    <w:p w:rsidR="00355CF8" w:rsidRDefault="00355CF8" w:rsidP="00355CF8">
      <w:pPr>
        <w:pStyle w:val="a9"/>
        <w:rPr>
          <w:rFonts w:asciiTheme="majorHAnsi" w:hAnsiTheme="majorHAnsi"/>
          <w:sz w:val="24"/>
          <w:szCs w:val="24"/>
        </w:rPr>
      </w:pPr>
    </w:p>
    <w:p w:rsidR="00355CF8" w:rsidRDefault="00355CF8" w:rsidP="00355CF8">
      <w:pPr>
        <w:pStyle w:val="a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В Казахстане гирудотерапия является официально признанным методом </w:t>
      </w:r>
      <w:proofErr w:type="spellStart"/>
      <w:r>
        <w:rPr>
          <w:rFonts w:asciiTheme="majorHAnsi" w:hAnsiTheme="majorHAnsi"/>
          <w:sz w:val="24"/>
          <w:szCs w:val="24"/>
        </w:rPr>
        <w:t>комплементарной</w:t>
      </w:r>
      <w:proofErr w:type="spellEnd"/>
      <w:r>
        <w:rPr>
          <w:rFonts w:asciiTheme="majorHAnsi" w:hAnsiTheme="majorHAnsi"/>
          <w:sz w:val="24"/>
          <w:szCs w:val="24"/>
        </w:rPr>
        <w:t xml:space="preserve"> медицины для восстановительного лечения. Цель настоящего исследования – </w:t>
      </w:r>
      <w:proofErr w:type="spellStart"/>
      <w:r>
        <w:rPr>
          <w:rFonts w:asciiTheme="majorHAnsi" w:hAnsiTheme="majorHAnsi"/>
          <w:sz w:val="24"/>
          <w:szCs w:val="24"/>
        </w:rPr>
        <w:t>медико</w:t>
      </w:r>
      <w:r>
        <w:rPr>
          <w:rFonts w:asciiTheme="majorHAnsi" w:hAnsiTheme="majorHAnsi"/>
          <w:sz w:val="24"/>
          <w:szCs w:val="24"/>
        </w:rPr>
        <w:softHyphen/>
        <w:t>социальная</w:t>
      </w:r>
      <w:proofErr w:type="spellEnd"/>
      <w:r>
        <w:rPr>
          <w:rFonts w:asciiTheme="majorHAnsi" w:hAnsiTheme="majorHAnsi"/>
          <w:sz w:val="24"/>
          <w:szCs w:val="24"/>
        </w:rPr>
        <w:t xml:space="preserve"> оценка контингента пациентов, обратившихся за </w:t>
      </w:r>
      <w:proofErr w:type="spellStart"/>
      <w:r>
        <w:rPr>
          <w:rFonts w:asciiTheme="majorHAnsi" w:hAnsiTheme="majorHAnsi"/>
          <w:sz w:val="24"/>
          <w:szCs w:val="24"/>
        </w:rPr>
        <w:t>гирудотерапевтическим</w:t>
      </w:r>
      <w:proofErr w:type="spellEnd"/>
      <w:r>
        <w:rPr>
          <w:rFonts w:asciiTheme="majorHAnsi" w:hAnsiTheme="majorHAnsi"/>
          <w:sz w:val="24"/>
          <w:szCs w:val="24"/>
        </w:rPr>
        <w:t xml:space="preserve"> лечением, и приверженности пациентов к гирудотерапии в Казахстане. Тип исследования – поперечное с использованием сплошной выборки, в которую вошли все пациенты, обратившиеся в </w:t>
      </w:r>
      <w:proofErr w:type="spellStart"/>
      <w:r>
        <w:rPr>
          <w:rFonts w:asciiTheme="majorHAnsi" w:hAnsiTheme="majorHAnsi"/>
          <w:sz w:val="24"/>
          <w:szCs w:val="24"/>
        </w:rPr>
        <w:t>гирудотерапевтическую</w:t>
      </w:r>
      <w:proofErr w:type="spellEnd"/>
      <w:r>
        <w:rPr>
          <w:rFonts w:asciiTheme="majorHAnsi" w:hAnsiTheme="majorHAnsi"/>
          <w:sz w:val="24"/>
          <w:szCs w:val="24"/>
        </w:rPr>
        <w:t xml:space="preserve"> клинику с июля 2012 по декабрь 2014 года. Источники информации – первичная документация клиники и данные опроса пациентов. Влияние изучаемых факторов на вероятность повторного обращения за помощью оценивали с использованием многофакторной </w:t>
      </w:r>
      <w:proofErr w:type="spellStart"/>
      <w:r>
        <w:rPr>
          <w:rFonts w:asciiTheme="majorHAnsi" w:hAnsiTheme="majorHAnsi"/>
          <w:sz w:val="24"/>
          <w:szCs w:val="24"/>
        </w:rPr>
        <w:t>логистической</w:t>
      </w:r>
      <w:proofErr w:type="spellEnd"/>
      <w:r>
        <w:rPr>
          <w:rFonts w:asciiTheme="majorHAnsi" w:hAnsiTheme="majorHAnsi"/>
          <w:sz w:val="24"/>
          <w:szCs w:val="24"/>
        </w:rPr>
        <w:t xml:space="preserve"> регрессии. Рассчитывали скорректированные отношения шансов (</w:t>
      </w:r>
      <w:proofErr w:type="spellStart"/>
      <w:r>
        <w:rPr>
          <w:rFonts w:asciiTheme="majorHAnsi" w:hAnsiTheme="majorHAnsi"/>
          <w:sz w:val="24"/>
          <w:szCs w:val="24"/>
        </w:rPr>
        <w:t>сОШ</w:t>
      </w:r>
      <w:proofErr w:type="spellEnd"/>
      <w:r>
        <w:rPr>
          <w:rFonts w:asciiTheme="majorHAnsi" w:hAnsiTheme="majorHAnsi"/>
          <w:sz w:val="24"/>
          <w:szCs w:val="24"/>
        </w:rPr>
        <w:t>) с 95 % доверительными интервалами (ДИ). Преобладающей причиной обращения в клинику явились сердечно</w:t>
      </w:r>
      <w:r>
        <w:rPr>
          <w:rFonts w:asciiTheme="majorHAnsi" w:hAnsiTheme="majorHAnsi"/>
          <w:sz w:val="24"/>
          <w:szCs w:val="24"/>
        </w:rPr>
        <w:softHyphen/>
        <w:t xml:space="preserve">сосудистые заболевания (67,5 %). Основную социальную группу пациентов (41,7 %) составили пенсионеры. Основными факторами, определяющими приверженность к гирудотерапии, были более низкие затраты по сравнению со стандартным лечением, удовлетворенность качеством организации </w:t>
      </w:r>
      <w:proofErr w:type="spellStart"/>
      <w:r>
        <w:rPr>
          <w:rFonts w:asciiTheme="majorHAnsi" w:hAnsiTheme="majorHAnsi"/>
          <w:sz w:val="24"/>
          <w:szCs w:val="24"/>
        </w:rPr>
        <w:t>гирудотерапевтической</w:t>
      </w:r>
      <w:proofErr w:type="spellEnd"/>
      <w:r>
        <w:rPr>
          <w:rFonts w:asciiTheme="majorHAnsi" w:hAnsiTheme="majorHAnsi"/>
          <w:sz w:val="24"/>
          <w:szCs w:val="24"/>
        </w:rPr>
        <w:t xml:space="preserve"> помощи, мужской пол и состояние в зарегистрированном браке. Была выявлена обратно пропорциональная связь между приверженностью к лечению и возрастом пациентов. Таким образом, приверженность казахстанских пациентов к гирудотерапии определяется в первую очередь относительно низкими затратами на лечение и зависит прежде всего от субъективного восприятия пациентами качества организации оказанной им медицинской помощи. Однако убедительная доказательная база для такого широкого применения гирудотерапии в Казахстане </w:t>
      </w:r>
      <w:proofErr w:type="spellStart"/>
      <w:r>
        <w:rPr>
          <w:rFonts w:asciiTheme="majorHAnsi" w:hAnsiTheme="majorHAnsi"/>
          <w:sz w:val="24"/>
          <w:szCs w:val="24"/>
        </w:rPr>
        <w:t>по</w:t>
      </w:r>
      <w:r>
        <w:rPr>
          <w:rFonts w:asciiTheme="majorHAnsi" w:hAnsiTheme="majorHAnsi"/>
          <w:sz w:val="24"/>
          <w:szCs w:val="24"/>
        </w:rPr>
        <w:softHyphen/>
        <w:t>прежнему</w:t>
      </w:r>
      <w:proofErr w:type="spellEnd"/>
      <w:r>
        <w:rPr>
          <w:rFonts w:asciiTheme="majorHAnsi" w:hAnsiTheme="majorHAnsi"/>
          <w:sz w:val="24"/>
          <w:szCs w:val="24"/>
        </w:rPr>
        <w:t xml:space="preserve"> отсутствует.</w:t>
      </w:r>
    </w:p>
    <w:p w:rsidR="00355CF8" w:rsidRDefault="00355CF8" w:rsidP="00355CF8">
      <w:pPr>
        <w:pStyle w:val="a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Ключевые слова:</w:t>
      </w:r>
      <w:r>
        <w:rPr>
          <w:rFonts w:asciiTheme="majorHAnsi" w:hAnsiTheme="majorHAnsi"/>
          <w:sz w:val="24"/>
          <w:szCs w:val="24"/>
        </w:rPr>
        <w:t xml:space="preserve"> гирудотерапия, приверженность, детерминанты, удовлетворенность качеством помощи, Казахстан</w:t>
      </w:r>
    </w:p>
    <w:p w:rsidR="00355CF8" w:rsidRDefault="00355CF8" w:rsidP="00355CF8">
      <w:pPr>
        <w:pStyle w:val="a7"/>
        <w:rPr>
          <w:rFonts w:asciiTheme="majorHAnsi" w:hAnsiTheme="majorHAnsi"/>
        </w:rPr>
      </w:pPr>
    </w:p>
    <w:p w:rsidR="00355CF8" w:rsidRDefault="00355CF8" w:rsidP="00355CF8">
      <w:pPr>
        <w:pStyle w:val="a9"/>
        <w:ind w:firstLine="0"/>
        <w:rPr>
          <w:rFonts w:asciiTheme="majorHAnsi" w:hAnsiTheme="majorHAnsi"/>
          <w:sz w:val="24"/>
          <w:szCs w:val="24"/>
        </w:rPr>
      </w:pPr>
    </w:p>
    <w:p w:rsidR="00355CF8" w:rsidRDefault="00355CF8" w:rsidP="00355CF8">
      <w:pPr>
        <w:pStyle w:val="a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УДК 61:519.23</w:t>
      </w:r>
    </w:p>
    <w:p w:rsidR="00355CF8" w:rsidRDefault="00355CF8" w:rsidP="00355CF8">
      <w:pPr>
        <w:pStyle w:val="a6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ПОПЕРЕЧНЫЕ ИССЛЕДОВАНИЯ: ПЛАНИРОВАНИЕ, РАЗМЕР ВЫБОРКИ, АНАЛИЗ ДАННЫХ</w:t>
      </w:r>
    </w:p>
    <w:p w:rsidR="00355CF8" w:rsidRDefault="00355CF8" w:rsidP="00355CF8">
      <w:pPr>
        <w:pStyle w:val="a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© 2016 г. </w:t>
      </w:r>
      <w:r>
        <w:rPr>
          <w:rFonts w:asciiTheme="majorHAnsi" w:hAnsiTheme="majorHAnsi"/>
          <w:vertAlign w:val="superscript"/>
        </w:rPr>
        <w:t>1</w:t>
      </w:r>
      <w:r>
        <w:rPr>
          <w:rFonts w:asciiTheme="majorHAnsi" w:hAnsiTheme="majorHAnsi"/>
        </w:rPr>
        <w:t xml:space="preserve">К. К. </w:t>
      </w:r>
      <w:proofErr w:type="spellStart"/>
      <w:r>
        <w:rPr>
          <w:rFonts w:asciiTheme="majorHAnsi" w:hAnsiTheme="majorHAnsi"/>
        </w:rPr>
        <w:t>Холматова</w:t>
      </w:r>
      <w:proofErr w:type="spellEnd"/>
      <w:r>
        <w:rPr>
          <w:rFonts w:asciiTheme="majorHAnsi" w:hAnsiTheme="majorHAnsi"/>
        </w:rPr>
        <w:t xml:space="preserve">, </w:t>
      </w:r>
      <w:r>
        <w:rPr>
          <w:rFonts w:asciiTheme="majorHAnsi" w:hAnsiTheme="majorHAnsi"/>
          <w:vertAlign w:val="superscript"/>
        </w:rPr>
        <w:t>1</w:t>
      </w:r>
      <w:r>
        <w:rPr>
          <w:rFonts w:asciiTheme="majorHAnsi" w:hAnsiTheme="majorHAnsi"/>
        </w:rPr>
        <w:t xml:space="preserve">М. А. Горбатова, </w:t>
      </w:r>
      <w:r>
        <w:rPr>
          <w:rFonts w:asciiTheme="majorHAnsi" w:hAnsiTheme="majorHAnsi"/>
          <w:vertAlign w:val="superscript"/>
        </w:rPr>
        <w:t>1,2</w:t>
      </w:r>
      <w:r>
        <w:rPr>
          <w:rFonts w:asciiTheme="majorHAnsi" w:hAnsiTheme="majorHAnsi"/>
        </w:rPr>
        <w:t xml:space="preserve">О. А. Харькова, </w:t>
      </w:r>
      <w:r>
        <w:rPr>
          <w:rFonts w:asciiTheme="majorHAnsi" w:hAnsiTheme="majorHAnsi"/>
          <w:vertAlign w:val="superscript"/>
        </w:rPr>
        <w:t>1,3</w:t>
      </w:r>
      <w:r>
        <w:rPr>
          <w:rFonts w:asciiTheme="majorHAnsi" w:hAnsiTheme="majorHAnsi"/>
          <w:vertAlign w:val="superscript"/>
        </w:rPr>
        <w:softHyphen/>
        <w:t>5</w:t>
      </w:r>
      <w:r>
        <w:rPr>
          <w:rFonts w:asciiTheme="majorHAnsi" w:hAnsiTheme="majorHAnsi"/>
        </w:rPr>
        <w:t>А. М. Гржибовский</w:t>
      </w:r>
    </w:p>
    <w:p w:rsidR="00355CF8" w:rsidRDefault="00355CF8" w:rsidP="00355CF8">
      <w:pPr>
        <w:pStyle w:val="a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vertAlign w:val="superscript"/>
        </w:rPr>
        <w:t>1</w:t>
      </w:r>
      <w:r>
        <w:rPr>
          <w:rFonts w:asciiTheme="majorHAnsi" w:hAnsiTheme="majorHAnsi"/>
          <w:sz w:val="24"/>
          <w:szCs w:val="24"/>
        </w:rPr>
        <w:t xml:space="preserve">Северный государственный медицинский университет, </w:t>
      </w:r>
      <w:proofErr w:type="gramStart"/>
      <w:r>
        <w:rPr>
          <w:rFonts w:asciiTheme="majorHAnsi" w:hAnsiTheme="majorHAnsi"/>
          <w:sz w:val="24"/>
          <w:szCs w:val="24"/>
        </w:rPr>
        <w:t>г</w:t>
      </w:r>
      <w:proofErr w:type="gramEnd"/>
      <w:r>
        <w:rPr>
          <w:rFonts w:asciiTheme="majorHAnsi" w:hAnsiTheme="majorHAnsi"/>
          <w:sz w:val="24"/>
          <w:szCs w:val="24"/>
        </w:rPr>
        <w:t>. Архангельск, Россия;</w:t>
      </w:r>
    </w:p>
    <w:p w:rsidR="00355CF8" w:rsidRDefault="00355CF8" w:rsidP="00355CF8">
      <w:pPr>
        <w:pStyle w:val="a8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  <w:vertAlign w:val="superscript"/>
        </w:rPr>
        <w:t>2</w:t>
      </w:r>
      <w:r>
        <w:rPr>
          <w:rFonts w:asciiTheme="majorHAnsi" w:hAnsiTheme="majorHAnsi"/>
          <w:sz w:val="24"/>
          <w:szCs w:val="24"/>
        </w:rPr>
        <w:t xml:space="preserve">Арктический университет Норвегии, г. </w:t>
      </w:r>
      <w:proofErr w:type="spellStart"/>
      <w:r>
        <w:rPr>
          <w:rFonts w:asciiTheme="majorHAnsi" w:hAnsiTheme="majorHAnsi"/>
          <w:sz w:val="24"/>
          <w:szCs w:val="24"/>
        </w:rPr>
        <w:t>Тромсё</w:t>
      </w:r>
      <w:proofErr w:type="spellEnd"/>
      <w:r>
        <w:rPr>
          <w:rFonts w:asciiTheme="majorHAnsi" w:hAnsiTheme="majorHAnsi"/>
          <w:sz w:val="24"/>
          <w:szCs w:val="24"/>
        </w:rPr>
        <w:t xml:space="preserve">, Норвегия; </w:t>
      </w:r>
      <w:r>
        <w:rPr>
          <w:rFonts w:asciiTheme="majorHAnsi" w:hAnsiTheme="majorHAnsi"/>
          <w:sz w:val="24"/>
          <w:szCs w:val="24"/>
          <w:vertAlign w:val="superscript"/>
        </w:rPr>
        <w:t>3</w:t>
      </w:r>
      <w:r>
        <w:rPr>
          <w:rFonts w:asciiTheme="majorHAnsi" w:hAnsiTheme="majorHAnsi"/>
          <w:sz w:val="24"/>
          <w:szCs w:val="24"/>
        </w:rPr>
        <w:t xml:space="preserve">Национальный институт общественного здравоохранения, г. Осло, Норвегия; </w:t>
      </w:r>
      <w:r>
        <w:rPr>
          <w:rFonts w:asciiTheme="majorHAnsi" w:hAnsiTheme="majorHAnsi"/>
          <w:sz w:val="24"/>
          <w:szCs w:val="24"/>
          <w:vertAlign w:val="superscript"/>
        </w:rPr>
        <w:t>4</w:t>
      </w:r>
      <w:r>
        <w:rPr>
          <w:rFonts w:asciiTheme="majorHAnsi" w:hAnsiTheme="majorHAnsi"/>
          <w:sz w:val="24"/>
          <w:szCs w:val="24"/>
        </w:rPr>
        <w:t>Северо</w:t>
      </w:r>
      <w:r>
        <w:rPr>
          <w:rFonts w:asciiTheme="majorHAnsi" w:hAnsiTheme="majorHAnsi"/>
          <w:sz w:val="24"/>
          <w:szCs w:val="24"/>
        </w:rPr>
        <w:softHyphen/>
        <w:t xml:space="preserve">Восточный Федеральный Университет, г. Якутск, Россия; </w:t>
      </w:r>
      <w:r>
        <w:rPr>
          <w:rFonts w:asciiTheme="majorHAnsi" w:hAnsiTheme="majorHAnsi"/>
          <w:sz w:val="24"/>
          <w:szCs w:val="24"/>
          <w:vertAlign w:val="superscript"/>
        </w:rPr>
        <w:t>5</w:t>
      </w:r>
      <w:r>
        <w:rPr>
          <w:rFonts w:asciiTheme="majorHAnsi" w:hAnsiTheme="majorHAnsi"/>
          <w:sz w:val="24"/>
          <w:szCs w:val="24"/>
        </w:rPr>
        <w:t xml:space="preserve">Международный </w:t>
      </w:r>
      <w:proofErr w:type="spellStart"/>
      <w:r>
        <w:rPr>
          <w:rFonts w:asciiTheme="majorHAnsi" w:hAnsiTheme="majorHAnsi"/>
          <w:sz w:val="24"/>
          <w:szCs w:val="24"/>
        </w:rPr>
        <w:t>казахско</w:t>
      </w:r>
      <w:r>
        <w:rPr>
          <w:rFonts w:asciiTheme="majorHAnsi" w:hAnsiTheme="majorHAnsi"/>
          <w:sz w:val="24"/>
          <w:szCs w:val="24"/>
        </w:rPr>
        <w:softHyphen/>
        <w:t>турецкий</w:t>
      </w:r>
      <w:proofErr w:type="spellEnd"/>
      <w:r>
        <w:rPr>
          <w:rFonts w:asciiTheme="majorHAnsi" w:hAnsiTheme="majorHAnsi"/>
          <w:sz w:val="24"/>
          <w:szCs w:val="24"/>
        </w:rPr>
        <w:t xml:space="preserve"> университет имени Х. А. </w:t>
      </w:r>
      <w:proofErr w:type="spellStart"/>
      <w:r>
        <w:rPr>
          <w:rFonts w:asciiTheme="majorHAnsi" w:hAnsiTheme="majorHAnsi"/>
          <w:sz w:val="24"/>
          <w:szCs w:val="24"/>
        </w:rPr>
        <w:t>Ясави</w:t>
      </w:r>
      <w:proofErr w:type="spellEnd"/>
      <w:r>
        <w:rPr>
          <w:rFonts w:asciiTheme="majorHAnsi" w:hAnsiTheme="majorHAnsi"/>
          <w:sz w:val="24"/>
          <w:szCs w:val="24"/>
        </w:rPr>
        <w:t>, г. Туркестан, Казахстан</w:t>
      </w:r>
      <w:proofErr w:type="gramEnd"/>
    </w:p>
    <w:p w:rsidR="00355CF8" w:rsidRDefault="00355CF8" w:rsidP="00355CF8">
      <w:pPr>
        <w:pStyle w:val="a7"/>
        <w:rPr>
          <w:rFonts w:asciiTheme="majorHAnsi" w:hAnsiTheme="majorHAnsi"/>
        </w:rPr>
      </w:pPr>
    </w:p>
    <w:p w:rsidR="00355CF8" w:rsidRDefault="00355CF8" w:rsidP="00355CF8">
      <w:pPr>
        <w:pStyle w:val="a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 данной статье подробно рассматриваются основные методологические принципы планирования и статистического анализа данных одномоментных (поперечных) исследований. Представлены теоретические основы методологии данного типа </w:t>
      </w:r>
      <w:r>
        <w:rPr>
          <w:rFonts w:asciiTheme="majorHAnsi" w:hAnsiTheme="majorHAnsi"/>
          <w:sz w:val="24"/>
          <w:szCs w:val="24"/>
        </w:rPr>
        <w:lastRenderedPageBreak/>
        <w:t xml:space="preserve">исследований, а также достоинства и недостатки поперечных исследований. На практических примерах представлены методы расчета выборки и основы статистической обработки полученной информации с использованием статистических программ. </w:t>
      </w:r>
      <w:proofErr w:type="spellStart"/>
      <w:r>
        <w:rPr>
          <w:rFonts w:asciiTheme="majorHAnsi" w:hAnsiTheme="majorHAnsi"/>
          <w:sz w:val="24"/>
          <w:szCs w:val="24"/>
        </w:rPr>
        <w:t>Рассматрива</w:t>
      </w:r>
      <w:proofErr w:type="gramStart"/>
      <w:r>
        <w:rPr>
          <w:rFonts w:asciiTheme="majorHAnsi" w:hAnsiTheme="majorHAnsi"/>
          <w:sz w:val="24"/>
          <w:szCs w:val="24"/>
        </w:rPr>
        <w:t>e</w:t>
      </w:r>
      <w:proofErr w:type="gramEnd"/>
      <w:r>
        <w:rPr>
          <w:rFonts w:asciiTheme="majorHAnsi" w:hAnsiTheme="majorHAnsi"/>
          <w:sz w:val="24"/>
          <w:szCs w:val="24"/>
        </w:rPr>
        <w:t>тся</w:t>
      </w:r>
      <w:proofErr w:type="spellEnd"/>
      <w:r>
        <w:rPr>
          <w:rFonts w:asciiTheme="majorHAnsi" w:hAnsiTheme="majorHAnsi"/>
          <w:sz w:val="24"/>
          <w:szCs w:val="24"/>
        </w:rPr>
        <w:t xml:space="preserve"> методология расчета доверительных интервалов для частот и долей с использованием бесплатного программного обеспечения </w:t>
      </w:r>
      <w:proofErr w:type="spellStart"/>
      <w:r>
        <w:rPr>
          <w:rFonts w:asciiTheme="majorHAnsi" w:hAnsiTheme="majorHAnsi"/>
          <w:sz w:val="24"/>
          <w:szCs w:val="24"/>
        </w:rPr>
        <w:t>Epi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Info</w:t>
      </w:r>
      <w:proofErr w:type="spellEnd"/>
      <w:r>
        <w:rPr>
          <w:rFonts w:asciiTheme="majorHAnsi" w:hAnsiTheme="majorHAnsi"/>
          <w:sz w:val="24"/>
          <w:szCs w:val="24"/>
        </w:rPr>
        <w:t xml:space="preserve">, а также общедоступных </w:t>
      </w:r>
      <w:proofErr w:type="spellStart"/>
      <w:r>
        <w:rPr>
          <w:rFonts w:asciiTheme="majorHAnsi" w:hAnsiTheme="majorHAnsi"/>
          <w:sz w:val="24"/>
          <w:szCs w:val="24"/>
        </w:rPr>
        <w:t>онлайн</w:t>
      </w:r>
      <w:r>
        <w:rPr>
          <w:rFonts w:asciiTheme="majorHAnsi" w:hAnsiTheme="majorHAnsi"/>
          <w:sz w:val="24"/>
          <w:szCs w:val="24"/>
        </w:rPr>
        <w:softHyphen/>
        <w:t>калькуляторов</w:t>
      </w:r>
      <w:proofErr w:type="spellEnd"/>
      <w:r>
        <w:rPr>
          <w:rFonts w:asciiTheme="majorHAnsi" w:hAnsiTheme="majorHAnsi"/>
          <w:sz w:val="24"/>
          <w:szCs w:val="24"/>
        </w:rPr>
        <w:t xml:space="preserve">. Показаны расчеты основных мер эффекта, используемых в одномоментных исследованиях. Также представлены примеры одномоментных исследований из области терапии, стоматологии и общественного здравоохранения, проведенных в Архангельской области. Статья предназначена для магистрантов, аспирантов и докторантов медицинских специальностей, чьи исследования находятся в стадии планирования, но не заменяет ознакомления с литературой по клинической эпидемиологии. </w:t>
      </w:r>
    </w:p>
    <w:p w:rsidR="00355CF8" w:rsidRDefault="00355CF8" w:rsidP="00355CF8">
      <w:pPr>
        <w:pStyle w:val="a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Ключевые слова: </w:t>
      </w:r>
      <w:r>
        <w:rPr>
          <w:rFonts w:asciiTheme="majorHAnsi" w:hAnsiTheme="majorHAnsi"/>
          <w:sz w:val="24"/>
          <w:szCs w:val="24"/>
        </w:rPr>
        <w:t xml:space="preserve">одномоментное исследование, поперечное исследование, распространенность, отношение распространенностей, </w:t>
      </w:r>
      <w:proofErr w:type="spellStart"/>
      <w:r>
        <w:rPr>
          <w:rFonts w:asciiTheme="majorHAnsi" w:hAnsiTheme="majorHAnsi"/>
          <w:sz w:val="24"/>
          <w:szCs w:val="24"/>
        </w:rPr>
        <w:t>Epi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Info</w:t>
      </w:r>
      <w:proofErr w:type="spellEnd"/>
    </w:p>
    <w:p w:rsidR="00355CF8" w:rsidRDefault="00355CF8" w:rsidP="00355CF8">
      <w:pPr>
        <w:pStyle w:val="a6"/>
        <w:rPr>
          <w:rFonts w:asciiTheme="majorHAnsi" w:hAnsiTheme="majorHAnsi"/>
          <w:sz w:val="24"/>
          <w:szCs w:val="24"/>
        </w:rPr>
      </w:pPr>
    </w:p>
    <w:sectPr w:rsidR="00355CF8" w:rsidSect="001C1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eraturnayaC">
    <w:charset w:val="CC"/>
    <w:family w:val="auto"/>
    <w:pitch w:val="variable"/>
    <w:sig w:usb0="00000203" w:usb1="00000000" w:usb2="00000000" w:usb3="00000000" w:csb0="00000005" w:csb1="00000000"/>
  </w:font>
  <w:font w:name="Hermes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OfficinaSans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55CF8"/>
    <w:rsid w:val="000F28B5"/>
    <w:rsid w:val="001C1638"/>
    <w:rsid w:val="00241FD9"/>
    <w:rsid w:val="00355CF8"/>
    <w:rsid w:val="00E5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CF8"/>
    <w:rPr>
      <w:color w:val="0000FF" w:themeColor="hyperlink"/>
      <w:u w:val="single"/>
    </w:rPr>
  </w:style>
  <w:style w:type="paragraph" w:customStyle="1" w:styleId="a4">
    <w:name w:val="ОСНОВНОЙ ТЕКСТ"/>
    <w:basedOn w:val="a"/>
    <w:uiPriority w:val="99"/>
    <w:rsid w:val="00355CF8"/>
    <w:pPr>
      <w:autoSpaceDE w:val="0"/>
      <w:autoSpaceDN w:val="0"/>
      <w:adjustRightInd w:val="0"/>
      <w:spacing w:after="0" w:line="288" w:lineRule="auto"/>
      <w:ind w:firstLine="227"/>
      <w:jc w:val="both"/>
    </w:pPr>
    <w:rPr>
      <w:rFonts w:ascii="LiteraturnayaC" w:hAnsi="LiteraturnayaC" w:cs="LiteraturnayaC"/>
      <w:color w:val="000000"/>
      <w:sz w:val="20"/>
      <w:szCs w:val="20"/>
    </w:rPr>
  </w:style>
  <w:style w:type="paragraph" w:customStyle="1" w:styleId="a5">
    <w:name w:val="УДК"/>
    <w:basedOn w:val="a4"/>
    <w:uiPriority w:val="99"/>
    <w:rsid w:val="00355CF8"/>
    <w:pPr>
      <w:spacing w:after="113"/>
      <w:ind w:firstLine="0"/>
      <w:jc w:val="left"/>
    </w:pPr>
    <w:rPr>
      <w:sz w:val="18"/>
      <w:szCs w:val="18"/>
    </w:rPr>
  </w:style>
  <w:style w:type="paragraph" w:customStyle="1" w:styleId="a6">
    <w:name w:val="ЗАГОЛОВОК"/>
    <w:basedOn w:val="a"/>
    <w:uiPriority w:val="99"/>
    <w:rsid w:val="00355CF8"/>
    <w:pPr>
      <w:suppressAutoHyphens/>
      <w:autoSpaceDE w:val="0"/>
      <w:autoSpaceDN w:val="0"/>
      <w:adjustRightInd w:val="0"/>
      <w:spacing w:after="113" w:line="288" w:lineRule="auto"/>
      <w:jc w:val="center"/>
    </w:pPr>
    <w:rPr>
      <w:rFonts w:ascii="HermesC" w:hAnsi="HermesC" w:cs="HermesC"/>
      <w:caps/>
      <w:color w:val="000000"/>
      <w:sz w:val="30"/>
      <w:szCs w:val="30"/>
    </w:rPr>
  </w:style>
  <w:style w:type="paragraph" w:customStyle="1" w:styleId="a7">
    <w:name w:val="АВТОР"/>
    <w:basedOn w:val="a6"/>
    <w:uiPriority w:val="99"/>
    <w:rsid w:val="00355CF8"/>
    <w:pPr>
      <w:suppressAutoHyphens w:val="0"/>
    </w:pPr>
    <w:rPr>
      <w:rFonts w:ascii="OfficinaSansC" w:hAnsi="OfficinaSansC" w:cs="OfficinaSansC"/>
      <w:b/>
      <w:bCs/>
      <w:caps w:val="0"/>
      <w:sz w:val="24"/>
      <w:szCs w:val="24"/>
    </w:rPr>
  </w:style>
  <w:style w:type="paragraph" w:customStyle="1" w:styleId="a8">
    <w:name w:val="ГОРОД"/>
    <w:basedOn w:val="a7"/>
    <w:uiPriority w:val="99"/>
    <w:rsid w:val="00355CF8"/>
    <w:pPr>
      <w:spacing w:after="0"/>
    </w:pPr>
    <w:rPr>
      <w:w w:val="90"/>
      <w:sz w:val="22"/>
      <w:szCs w:val="22"/>
    </w:rPr>
  </w:style>
  <w:style w:type="paragraph" w:customStyle="1" w:styleId="a9">
    <w:name w:val="РЕЗЮМЕ"/>
    <w:basedOn w:val="a4"/>
    <w:uiPriority w:val="99"/>
    <w:rsid w:val="00355CF8"/>
    <w:rPr>
      <w:rFonts w:ascii="OfficinaSansC" w:hAnsi="OfficinaSansC" w:cs="OfficinaSansC"/>
      <w:w w:val="95"/>
      <w:sz w:val="18"/>
      <w:szCs w:val="18"/>
    </w:rPr>
  </w:style>
  <w:style w:type="paragraph" w:customStyle="1" w:styleId="aa">
    <w:name w:val="КОНТАКТНАЯ ИНФОРМАЦИЯ"/>
    <w:basedOn w:val="a"/>
    <w:uiPriority w:val="99"/>
    <w:rsid w:val="00355CF8"/>
    <w:pPr>
      <w:keepLines/>
      <w:tabs>
        <w:tab w:val="left" w:pos="567"/>
        <w:tab w:val="left" w:pos="4535"/>
        <w:tab w:val="right" w:leader="dot" w:pos="6123"/>
      </w:tabs>
      <w:autoSpaceDE w:val="0"/>
      <w:autoSpaceDN w:val="0"/>
      <w:adjustRightInd w:val="0"/>
      <w:spacing w:after="57" w:line="288" w:lineRule="auto"/>
      <w:ind w:left="227"/>
    </w:pPr>
    <w:rPr>
      <w:rFonts w:ascii="LiteraturnayaC" w:hAnsi="LiteraturnayaC" w:cs="LiteraturnayaC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6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2663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17808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garceva</dc:creator>
  <cp:keywords/>
  <dc:description/>
  <cp:lastModifiedBy>garceva</cp:lastModifiedBy>
  <cp:revision>5</cp:revision>
  <dcterms:created xsi:type="dcterms:W3CDTF">2016-02-29T07:27:00Z</dcterms:created>
  <dcterms:modified xsi:type="dcterms:W3CDTF">2016-02-29T07:45:00Z</dcterms:modified>
</cp:coreProperties>
</file>