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99" w:rsidRDefault="00382E99" w:rsidP="00382E99">
      <w:pPr>
        <w:pStyle w:val="a6"/>
        <w:rPr>
          <w:rFonts w:ascii="Times New Roman" w:hAnsi="Times New Roman"/>
          <w:sz w:val="24"/>
          <w:lang w:val="en-US"/>
        </w:rPr>
      </w:pPr>
      <w:r>
        <w:rPr>
          <w:rFonts w:ascii="Times New Roman" w:hAnsi="Times New Roman"/>
          <w:sz w:val="24"/>
          <w:lang w:val="en-US"/>
        </w:rPr>
        <w:t>MEDICO</w:t>
      </w:r>
      <w:r>
        <w:rPr>
          <w:rFonts w:ascii="Times New Roman" w:hAnsi="Times New Roman"/>
          <w:sz w:val="24"/>
          <w:lang w:val="en-US"/>
        </w:rPr>
        <w:softHyphen/>
        <w:t>ECOLOGICAL PARADIGM OF A HEALTH RESORT AND RECREATIONAL TEBERDA RIVER BASIN OF THE KARACHAY</w:t>
      </w:r>
      <w:r>
        <w:rPr>
          <w:rFonts w:ascii="Times New Roman" w:hAnsi="Times New Roman"/>
          <w:sz w:val="24"/>
          <w:lang w:val="en-US"/>
        </w:rPr>
        <w:softHyphen/>
        <w:t>CHERKESS REPUBLIC</w:t>
      </w:r>
    </w:p>
    <w:p w:rsidR="00382E99" w:rsidRDefault="00382E99" w:rsidP="00382E99">
      <w:pPr>
        <w:pStyle w:val="aa"/>
        <w:rPr>
          <w:rFonts w:ascii="Times New Roman" w:hAnsi="Times New Roman"/>
          <w:vertAlign w:val="superscript"/>
          <w:lang w:val="en-US"/>
        </w:rPr>
      </w:pPr>
      <w:proofErr w:type="gramStart"/>
      <w:r>
        <w:rPr>
          <w:rFonts w:ascii="Times New Roman" w:hAnsi="Times New Roman"/>
          <w:lang w:val="en-US"/>
        </w:rPr>
        <w:t xml:space="preserve">V. V. </w:t>
      </w:r>
      <w:proofErr w:type="spellStart"/>
      <w:r>
        <w:rPr>
          <w:rFonts w:ascii="Times New Roman" w:hAnsi="Times New Roman"/>
          <w:lang w:val="en-US"/>
        </w:rPr>
        <w:t>Oniscenko</w:t>
      </w:r>
      <w:proofErr w:type="spellEnd"/>
      <w:r>
        <w:rPr>
          <w:rFonts w:ascii="Times New Roman" w:hAnsi="Times New Roman"/>
          <w:lang w:val="en-US"/>
        </w:rPr>
        <w:t xml:space="preserve">, N. S. </w:t>
      </w:r>
      <w:proofErr w:type="spellStart"/>
      <w:r>
        <w:rPr>
          <w:rFonts w:ascii="Times New Roman" w:hAnsi="Times New Roman"/>
          <w:lang w:val="en-US"/>
        </w:rPr>
        <w:t>Dega</w:t>
      </w:r>
      <w:proofErr w:type="spellEnd"/>
      <w:r>
        <w:rPr>
          <w:rFonts w:ascii="Times New Roman" w:hAnsi="Times New Roman"/>
          <w:lang w:val="en-US"/>
        </w:rPr>
        <w:t>, *D. Yu.</w:t>
      </w:r>
      <w:proofErr w:type="gramEnd"/>
      <w:r>
        <w:rPr>
          <w:rFonts w:ascii="Times New Roman" w:hAnsi="Times New Roman"/>
          <w:lang w:val="en-US"/>
        </w:rPr>
        <w:t xml:space="preserve"> </w:t>
      </w:r>
      <w:proofErr w:type="spellStart"/>
      <w:r>
        <w:rPr>
          <w:rFonts w:ascii="Times New Roman" w:hAnsi="Times New Roman"/>
          <w:lang w:val="en-US"/>
        </w:rPr>
        <w:t>Gerbekova</w:t>
      </w:r>
      <w:proofErr w:type="spellEnd"/>
    </w:p>
    <w:p w:rsidR="00382E99" w:rsidRDefault="00382E99" w:rsidP="00382E99">
      <w:pPr>
        <w:pStyle w:val="a8"/>
        <w:rPr>
          <w:rFonts w:ascii="Times New Roman" w:hAnsi="Times New Roman"/>
          <w:w w:val="100"/>
          <w:sz w:val="24"/>
          <w:lang w:val="en-US"/>
        </w:rPr>
      </w:pPr>
      <w:proofErr w:type="spellStart"/>
      <w:r>
        <w:rPr>
          <w:rFonts w:ascii="Times New Roman" w:hAnsi="Times New Roman"/>
          <w:w w:val="100"/>
          <w:sz w:val="24"/>
          <w:lang w:val="en-US"/>
        </w:rPr>
        <w:t>Karachay</w:t>
      </w:r>
      <w:r>
        <w:rPr>
          <w:rFonts w:ascii="Times New Roman" w:hAnsi="Times New Roman"/>
          <w:w w:val="100"/>
          <w:sz w:val="24"/>
          <w:lang w:val="en-US"/>
        </w:rPr>
        <w:softHyphen/>
        <w:t>Cherkess</w:t>
      </w:r>
      <w:proofErr w:type="spellEnd"/>
      <w:r>
        <w:rPr>
          <w:rFonts w:ascii="Times New Roman" w:hAnsi="Times New Roman"/>
          <w:w w:val="100"/>
          <w:sz w:val="24"/>
          <w:lang w:val="en-US"/>
        </w:rPr>
        <w:t xml:space="preserve"> State University of Name U. D. </w:t>
      </w:r>
      <w:proofErr w:type="spellStart"/>
      <w:r>
        <w:rPr>
          <w:rFonts w:ascii="Times New Roman" w:hAnsi="Times New Roman"/>
          <w:w w:val="100"/>
          <w:sz w:val="24"/>
          <w:lang w:val="en-US"/>
        </w:rPr>
        <w:t>Aliyeva</w:t>
      </w:r>
      <w:proofErr w:type="spellEnd"/>
      <w:r>
        <w:rPr>
          <w:rFonts w:ascii="Times New Roman" w:hAnsi="Times New Roman"/>
          <w:w w:val="100"/>
          <w:sz w:val="24"/>
          <w:lang w:val="en-US"/>
        </w:rPr>
        <w:t xml:space="preserve">, </w:t>
      </w:r>
      <w:proofErr w:type="spellStart"/>
      <w:r>
        <w:rPr>
          <w:rFonts w:ascii="Times New Roman" w:hAnsi="Times New Roman"/>
          <w:w w:val="100"/>
          <w:sz w:val="24"/>
          <w:lang w:val="en-US"/>
        </w:rPr>
        <w:t>Karachayevsk</w:t>
      </w:r>
      <w:proofErr w:type="spellEnd"/>
    </w:p>
    <w:p w:rsidR="00382E99" w:rsidRDefault="00382E99" w:rsidP="00382E99">
      <w:pPr>
        <w:pStyle w:val="a8"/>
        <w:rPr>
          <w:rFonts w:ascii="Times New Roman" w:hAnsi="Times New Roman"/>
          <w:w w:val="100"/>
          <w:sz w:val="24"/>
          <w:lang w:val="en-US"/>
        </w:rPr>
      </w:pPr>
      <w:r>
        <w:rPr>
          <w:rFonts w:ascii="Times New Roman" w:hAnsi="Times New Roman"/>
          <w:w w:val="100"/>
          <w:sz w:val="24"/>
          <w:lang w:val="en-US"/>
        </w:rPr>
        <w:t>*Federal State Budgetary Institution Tubercular Sanatorium of “</w:t>
      </w:r>
      <w:proofErr w:type="spellStart"/>
      <w:r>
        <w:rPr>
          <w:rFonts w:ascii="Times New Roman" w:hAnsi="Times New Roman"/>
          <w:w w:val="100"/>
          <w:sz w:val="24"/>
          <w:lang w:val="en-US"/>
        </w:rPr>
        <w:t>Teberda</w:t>
      </w:r>
      <w:proofErr w:type="spellEnd"/>
      <w:r>
        <w:rPr>
          <w:rFonts w:ascii="Times New Roman" w:hAnsi="Times New Roman"/>
          <w:w w:val="100"/>
          <w:sz w:val="24"/>
          <w:lang w:val="en-US"/>
        </w:rPr>
        <w:t xml:space="preserve">”, </w:t>
      </w:r>
      <w:proofErr w:type="spellStart"/>
      <w:r>
        <w:rPr>
          <w:rFonts w:ascii="Times New Roman" w:hAnsi="Times New Roman"/>
          <w:w w:val="100"/>
          <w:sz w:val="24"/>
          <w:lang w:val="en-US"/>
        </w:rPr>
        <w:t>Teberda</w:t>
      </w:r>
      <w:proofErr w:type="spellEnd"/>
      <w:r>
        <w:rPr>
          <w:rFonts w:ascii="Times New Roman" w:hAnsi="Times New Roman"/>
          <w:w w:val="100"/>
          <w:sz w:val="24"/>
          <w:lang w:val="en-US"/>
        </w:rPr>
        <w:t>, Russia</w:t>
      </w:r>
    </w:p>
    <w:p w:rsidR="00382E99" w:rsidRDefault="00382E99" w:rsidP="00382E99">
      <w:pPr>
        <w:pStyle w:val="a9"/>
        <w:rPr>
          <w:rFonts w:ascii="Times New Roman" w:hAnsi="Times New Roman"/>
          <w:w w:val="100"/>
          <w:sz w:val="24"/>
          <w:lang w:val="en-US"/>
        </w:rPr>
      </w:pPr>
    </w:p>
    <w:p w:rsidR="00382E99" w:rsidRDefault="00382E99" w:rsidP="00382E99">
      <w:pPr>
        <w:pStyle w:val="a9"/>
        <w:rPr>
          <w:rFonts w:ascii="Times New Roman" w:hAnsi="Times New Roman"/>
          <w:w w:val="100"/>
          <w:sz w:val="24"/>
          <w:lang w:val="en-US"/>
        </w:rPr>
      </w:pPr>
      <w:r>
        <w:rPr>
          <w:rFonts w:ascii="Times New Roman" w:hAnsi="Times New Roman"/>
          <w:w w:val="100"/>
          <w:sz w:val="24"/>
          <w:lang w:val="en-US"/>
        </w:rPr>
        <w:t xml:space="preserve">Due to the intensive development of coastal zones of upper reaches of the Kuban River basin </w:t>
      </w:r>
      <w:r>
        <w:rPr>
          <w:rFonts w:ascii="Times New Roman" w:hAnsi="Times New Roman"/>
          <w:w w:val="100"/>
          <w:sz w:val="24"/>
          <w:lang w:val="en-US"/>
        </w:rPr>
        <w:softHyphen/>
        <w:t xml:space="preserve"> the main waterway of the North Caucasian and the Southern Federal districts, pollution of surface water with chemical elements and connections takes place. It creates conditions for background development of various diseases, the water run</w:t>
      </w:r>
      <w:r>
        <w:rPr>
          <w:rFonts w:ascii="Times New Roman" w:hAnsi="Times New Roman"/>
          <w:w w:val="100"/>
          <w:sz w:val="24"/>
          <w:lang w:val="en-US"/>
        </w:rPr>
        <w:softHyphen/>
        <w:t xml:space="preserve">off decreases at the head of the main basin formation. Considering exclusive importance of health resort, recreational and climate mountain </w:t>
      </w:r>
      <w:proofErr w:type="spellStart"/>
      <w:r>
        <w:rPr>
          <w:rFonts w:ascii="Times New Roman" w:hAnsi="Times New Roman"/>
          <w:w w:val="100"/>
          <w:sz w:val="24"/>
          <w:lang w:val="en-US"/>
        </w:rPr>
        <w:t>orographical</w:t>
      </w:r>
      <w:proofErr w:type="spellEnd"/>
      <w:r>
        <w:rPr>
          <w:rFonts w:ascii="Times New Roman" w:hAnsi="Times New Roman"/>
          <w:w w:val="100"/>
          <w:sz w:val="24"/>
          <w:lang w:val="en-US"/>
        </w:rPr>
        <w:t xml:space="preserve"> system of </w:t>
      </w:r>
      <w:proofErr w:type="spellStart"/>
      <w:r>
        <w:rPr>
          <w:rFonts w:ascii="Times New Roman" w:hAnsi="Times New Roman"/>
          <w:w w:val="100"/>
          <w:sz w:val="24"/>
          <w:lang w:val="en-US"/>
        </w:rPr>
        <w:t>Karachay</w:t>
      </w:r>
      <w:r>
        <w:rPr>
          <w:rFonts w:ascii="Times New Roman" w:hAnsi="Times New Roman"/>
          <w:w w:val="100"/>
          <w:sz w:val="24"/>
          <w:lang w:val="en-US"/>
        </w:rPr>
        <w:softHyphen/>
        <w:t>Cherkessia</w:t>
      </w:r>
      <w:proofErr w:type="spellEnd"/>
      <w:r>
        <w:rPr>
          <w:rFonts w:ascii="Times New Roman" w:hAnsi="Times New Roman"/>
          <w:w w:val="100"/>
          <w:sz w:val="24"/>
          <w:lang w:val="en-US"/>
        </w:rPr>
        <w:t xml:space="preserve"> which is Kuban River "cradle" carrying out </w:t>
      </w:r>
      <w:proofErr w:type="spellStart"/>
      <w:r>
        <w:rPr>
          <w:rFonts w:ascii="Times New Roman" w:hAnsi="Times New Roman"/>
          <w:w w:val="100"/>
          <w:sz w:val="24"/>
          <w:lang w:val="en-US"/>
        </w:rPr>
        <w:t>geoenvironmental</w:t>
      </w:r>
      <w:proofErr w:type="spellEnd"/>
      <w:r>
        <w:rPr>
          <w:rFonts w:ascii="Times New Roman" w:hAnsi="Times New Roman"/>
          <w:w w:val="100"/>
          <w:sz w:val="24"/>
          <w:lang w:val="en-US"/>
        </w:rPr>
        <w:t xml:space="preserve"> and </w:t>
      </w:r>
      <w:proofErr w:type="spellStart"/>
      <w:r>
        <w:rPr>
          <w:rFonts w:ascii="Times New Roman" w:hAnsi="Times New Roman"/>
          <w:w w:val="100"/>
          <w:sz w:val="24"/>
          <w:lang w:val="en-US"/>
        </w:rPr>
        <w:t>balneological</w:t>
      </w:r>
      <w:proofErr w:type="spellEnd"/>
      <w:r>
        <w:rPr>
          <w:rFonts w:ascii="Times New Roman" w:hAnsi="Times New Roman"/>
          <w:w w:val="100"/>
          <w:sz w:val="24"/>
          <w:lang w:val="en-US"/>
        </w:rPr>
        <w:t xml:space="preserve"> monitoring is of main priority. This paper investigates the role of the </w:t>
      </w:r>
      <w:proofErr w:type="gramStart"/>
      <w:r>
        <w:rPr>
          <w:rFonts w:ascii="Times New Roman" w:hAnsi="Times New Roman"/>
          <w:w w:val="100"/>
          <w:sz w:val="24"/>
          <w:lang w:val="en-US"/>
        </w:rPr>
        <w:t>mountain rivers</w:t>
      </w:r>
      <w:proofErr w:type="gramEnd"/>
      <w:r>
        <w:rPr>
          <w:rFonts w:ascii="Times New Roman" w:hAnsi="Times New Roman"/>
          <w:w w:val="100"/>
          <w:sz w:val="24"/>
          <w:lang w:val="en-US"/>
        </w:rPr>
        <w:t xml:space="preserve"> from the point of view of water resources in </w:t>
      </w:r>
      <w:proofErr w:type="spellStart"/>
      <w:r>
        <w:rPr>
          <w:rFonts w:ascii="Times New Roman" w:hAnsi="Times New Roman"/>
          <w:w w:val="100"/>
          <w:sz w:val="24"/>
          <w:lang w:val="en-US"/>
        </w:rPr>
        <w:t>medico</w:t>
      </w:r>
      <w:r>
        <w:rPr>
          <w:rFonts w:ascii="Times New Roman" w:hAnsi="Times New Roman"/>
          <w:w w:val="100"/>
          <w:sz w:val="24"/>
          <w:lang w:val="en-US"/>
        </w:rPr>
        <w:softHyphen/>
        <w:t>ecological</w:t>
      </w:r>
      <w:proofErr w:type="spellEnd"/>
      <w:r>
        <w:rPr>
          <w:rFonts w:ascii="Times New Roman" w:hAnsi="Times New Roman"/>
          <w:w w:val="100"/>
          <w:sz w:val="24"/>
          <w:lang w:val="en-US"/>
        </w:rPr>
        <w:t xml:space="preserve"> comfort of a tourist and </w:t>
      </w:r>
      <w:proofErr w:type="spellStart"/>
      <w:r>
        <w:rPr>
          <w:rFonts w:ascii="Times New Roman" w:hAnsi="Times New Roman"/>
          <w:w w:val="100"/>
          <w:sz w:val="24"/>
          <w:lang w:val="en-US"/>
        </w:rPr>
        <w:t>technogenic</w:t>
      </w:r>
      <w:proofErr w:type="spellEnd"/>
      <w:r>
        <w:rPr>
          <w:rFonts w:ascii="Times New Roman" w:hAnsi="Times New Roman"/>
          <w:w w:val="100"/>
          <w:sz w:val="24"/>
          <w:lang w:val="en-US"/>
        </w:rPr>
        <w:t xml:space="preserve"> complex: </w:t>
      </w:r>
      <w:proofErr w:type="spellStart"/>
      <w:r>
        <w:rPr>
          <w:rFonts w:ascii="Times New Roman" w:hAnsi="Times New Roman"/>
          <w:w w:val="100"/>
          <w:sz w:val="24"/>
          <w:lang w:val="en-US"/>
        </w:rPr>
        <w:t>Teberda</w:t>
      </w:r>
      <w:proofErr w:type="spellEnd"/>
      <w:r>
        <w:rPr>
          <w:rFonts w:ascii="Times New Roman" w:hAnsi="Times New Roman"/>
          <w:w w:val="100"/>
          <w:sz w:val="24"/>
          <w:lang w:val="en-US"/>
        </w:rPr>
        <w:t xml:space="preserve"> – </w:t>
      </w:r>
      <w:proofErr w:type="spellStart"/>
      <w:r>
        <w:rPr>
          <w:rFonts w:ascii="Times New Roman" w:hAnsi="Times New Roman"/>
          <w:w w:val="100"/>
          <w:sz w:val="24"/>
          <w:lang w:val="en-US"/>
        </w:rPr>
        <w:t>Dombai</w:t>
      </w:r>
      <w:proofErr w:type="spellEnd"/>
      <w:r>
        <w:rPr>
          <w:rFonts w:ascii="Times New Roman" w:hAnsi="Times New Roman"/>
          <w:w w:val="100"/>
          <w:sz w:val="24"/>
          <w:lang w:val="en-US"/>
        </w:rPr>
        <w:t xml:space="preserve">. Possibilities of qualitative </w:t>
      </w:r>
      <w:proofErr w:type="spellStart"/>
      <w:proofErr w:type="gramStart"/>
      <w:r>
        <w:rPr>
          <w:rFonts w:ascii="Times New Roman" w:hAnsi="Times New Roman"/>
          <w:w w:val="100"/>
          <w:sz w:val="24"/>
          <w:lang w:val="en-US"/>
        </w:rPr>
        <w:t>assesment</w:t>
      </w:r>
      <w:proofErr w:type="spellEnd"/>
      <w:proofErr w:type="gramEnd"/>
      <w:r>
        <w:rPr>
          <w:rFonts w:ascii="Times New Roman" w:hAnsi="Times New Roman"/>
          <w:w w:val="100"/>
          <w:sz w:val="24"/>
          <w:lang w:val="en-US"/>
        </w:rPr>
        <w:t xml:space="preserve"> of these resources, as well as some related problems are discussed in this paper. Recommendations for effective management of a catchment basin while solving </w:t>
      </w:r>
      <w:proofErr w:type="spellStart"/>
      <w:r>
        <w:rPr>
          <w:rFonts w:ascii="Times New Roman" w:hAnsi="Times New Roman"/>
          <w:w w:val="100"/>
          <w:sz w:val="24"/>
          <w:lang w:val="en-US"/>
        </w:rPr>
        <w:t>ecological</w:t>
      </w:r>
      <w:r>
        <w:rPr>
          <w:rFonts w:ascii="Times New Roman" w:hAnsi="Times New Roman"/>
          <w:w w:val="100"/>
          <w:sz w:val="24"/>
          <w:lang w:val="en-US"/>
        </w:rPr>
        <w:softHyphen/>
        <w:t>and</w:t>
      </w:r>
      <w:r>
        <w:rPr>
          <w:rFonts w:ascii="Times New Roman" w:hAnsi="Times New Roman"/>
          <w:w w:val="100"/>
          <w:sz w:val="24"/>
          <w:lang w:val="en-US"/>
        </w:rPr>
        <w:softHyphen/>
        <w:t>health</w:t>
      </w:r>
      <w:proofErr w:type="spellEnd"/>
      <w:r>
        <w:rPr>
          <w:rFonts w:ascii="Times New Roman" w:hAnsi="Times New Roman"/>
          <w:w w:val="100"/>
          <w:sz w:val="24"/>
          <w:lang w:val="en-US"/>
        </w:rPr>
        <w:t xml:space="preserve"> problems of the mountain resort are provided.</w:t>
      </w:r>
    </w:p>
    <w:p w:rsidR="00382E99" w:rsidRDefault="00382E99" w:rsidP="00382E99">
      <w:pPr>
        <w:pStyle w:val="a9"/>
        <w:rPr>
          <w:rFonts w:ascii="Times New Roman" w:hAnsi="Times New Roman"/>
          <w:w w:val="100"/>
          <w:sz w:val="24"/>
          <w:lang w:val="en-US"/>
        </w:rPr>
      </w:pPr>
      <w:r>
        <w:rPr>
          <w:rFonts w:ascii="Times New Roman" w:hAnsi="Times New Roman"/>
          <w:b/>
          <w:bCs/>
          <w:w w:val="100"/>
          <w:sz w:val="24"/>
          <w:lang w:val="en-US"/>
        </w:rPr>
        <w:t>Keywords:</w:t>
      </w:r>
      <w:r>
        <w:rPr>
          <w:rFonts w:ascii="Times New Roman" w:hAnsi="Times New Roman"/>
          <w:w w:val="100"/>
          <w:sz w:val="24"/>
          <w:lang w:val="en-US"/>
        </w:rPr>
        <w:t xml:space="preserve"> </w:t>
      </w:r>
      <w:proofErr w:type="spellStart"/>
      <w:r>
        <w:rPr>
          <w:rFonts w:ascii="Times New Roman" w:hAnsi="Times New Roman"/>
          <w:w w:val="100"/>
          <w:sz w:val="24"/>
          <w:lang w:val="en-US"/>
        </w:rPr>
        <w:t>Teberda</w:t>
      </w:r>
      <w:proofErr w:type="spellEnd"/>
      <w:r>
        <w:rPr>
          <w:rFonts w:ascii="Times New Roman" w:hAnsi="Times New Roman"/>
          <w:w w:val="100"/>
          <w:sz w:val="24"/>
          <w:lang w:val="en-US"/>
        </w:rPr>
        <w:t xml:space="preserve"> basin, surface water, hydrochemistry, pollution, prerequisites of diseases</w:t>
      </w:r>
    </w:p>
    <w:p w:rsidR="00382E99" w:rsidRDefault="00382E99" w:rsidP="00382E99">
      <w:pPr>
        <w:pStyle w:val="a9"/>
        <w:rPr>
          <w:rFonts w:ascii="Times New Roman" w:hAnsi="Times New Roman"/>
          <w:w w:val="100"/>
          <w:sz w:val="24"/>
          <w:lang w:val="en-US"/>
        </w:rPr>
      </w:pPr>
    </w:p>
    <w:p w:rsidR="00382E99" w:rsidRDefault="00382E99" w:rsidP="00382E99">
      <w:pPr>
        <w:pStyle w:val="a4"/>
        <w:rPr>
          <w:rFonts w:ascii="Times New Roman" w:hAnsi="Times New Roman"/>
          <w:sz w:val="24"/>
        </w:rPr>
      </w:pPr>
    </w:p>
    <w:p w:rsidR="00382E99" w:rsidRDefault="00382E99" w:rsidP="00382E99">
      <w:pPr>
        <w:pStyle w:val="a6"/>
        <w:rPr>
          <w:rFonts w:ascii="Times New Roman" w:hAnsi="Times New Roman"/>
          <w:sz w:val="24"/>
          <w:lang w:val="en-US"/>
        </w:rPr>
      </w:pPr>
      <w:r>
        <w:rPr>
          <w:rFonts w:ascii="Times New Roman" w:hAnsi="Times New Roman"/>
          <w:sz w:val="24"/>
          <w:lang w:val="en-US"/>
        </w:rPr>
        <w:t>ASSESSMENT OF POTENTIAL HAZARD OF NICKEL OXIDE NANOPARTICLES</w:t>
      </w:r>
    </w:p>
    <w:p w:rsidR="00382E99" w:rsidRDefault="00382E99" w:rsidP="00382E99">
      <w:pPr>
        <w:pStyle w:val="aa"/>
        <w:rPr>
          <w:rFonts w:ascii="Times New Roman" w:hAnsi="Times New Roman"/>
          <w:vertAlign w:val="superscript"/>
          <w:lang w:val="en-US"/>
        </w:rPr>
      </w:pPr>
      <w:proofErr w:type="gramStart"/>
      <w:r>
        <w:rPr>
          <w:rFonts w:ascii="Times New Roman" w:hAnsi="Times New Roman"/>
          <w:vertAlign w:val="superscript"/>
          <w:lang w:val="en-US"/>
        </w:rPr>
        <w:t>1,2</w:t>
      </w:r>
      <w:r>
        <w:rPr>
          <w:rFonts w:ascii="Times New Roman" w:hAnsi="Times New Roman"/>
          <w:lang w:val="en-US"/>
        </w:rPr>
        <w:t xml:space="preserve">N. V. </w:t>
      </w:r>
      <w:proofErr w:type="spellStart"/>
      <w:r>
        <w:rPr>
          <w:rFonts w:ascii="Times New Roman" w:hAnsi="Times New Roman"/>
          <w:lang w:val="en-US"/>
        </w:rPr>
        <w:t>Zaitseva</w:t>
      </w:r>
      <w:proofErr w:type="spellEnd"/>
      <w:r>
        <w:rPr>
          <w:rFonts w:ascii="Times New Roman" w:hAnsi="Times New Roman"/>
          <w:lang w:val="en-US"/>
        </w:rPr>
        <w:t xml:space="preserve">, </w:t>
      </w:r>
      <w:r>
        <w:rPr>
          <w:rFonts w:ascii="Times New Roman" w:hAnsi="Times New Roman"/>
          <w:vertAlign w:val="superscript"/>
          <w:lang w:val="en-US"/>
        </w:rPr>
        <w:t>1</w:t>
      </w:r>
      <w:r>
        <w:rPr>
          <w:rFonts w:ascii="Times New Roman" w:hAnsi="Times New Roman"/>
          <w:vertAlign w:val="superscript"/>
          <w:lang w:val="en-US"/>
        </w:rPr>
        <w:softHyphen/>
        <w:t>3</w:t>
      </w:r>
      <w:r>
        <w:rPr>
          <w:rFonts w:ascii="Times New Roman" w:hAnsi="Times New Roman"/>
          <w:lang w:val="en-US"/>
        </w:rPr>
        <w:t>M.</w:t>
      </w:r>
      <w:proofErr w:type="gramEnd"/>
      <w:r>
        <w:rPr>
          <w:rFonts w:ascii="Times New Roman" w:hAnsi="Times New Roman"/>
          <w:lang w:val="en-US"/>
        </w:rPr>
        <w:t xml:space="preserve"> A. </w:t>
      </w:r>
      <w:proofErr w:type="spellStart"/>
      <w:r>
        <w:rPr>
          <w:rFonts w:ascii="Times New Roman" w:hAnsi="Times New Roman"/>
          <w:lang w:val="en-US"/>
        </w:rPr>
        <w:t>Zemlyanova</w:t>
      </w:r>
      <w:proofErr w:type="spellEnd"/>
      <w:r>
        <w:rPr>
          <w:rFonts w:ascii="Times New Roman" w:hAnsi="Times New Roman"/>
          <w:lang w:val="en-US"/>
        </w:rPr>
        <w:t xml:space="preserve">, </w:t>
      </w:r>
      <w:r>
        <w:rPr>
          <w:rFonts w:ascii="Times New Roman" w:hAnsi="Times New Roman"/>
          <w:vertAlign w:val="superscript"/>
          <w:lang w:val="en-US"/>
        </w:rPr>
        <w:t>2</w:t>
      </w:r>
      <w:r>
        <w:rPr>
          <w:rFonts w:ascii="Times New Roman" w:hAnsi="Times New Roman"/>
          <w:lang w:val="en-US"/>
        </w:rPr>
        <w:t xml:space="preserve">T. I. </w:t>
      </w:r>
      <w:proofErr w:type="spellStart"/>
      <w:r>
        <w:rPr>
          <w:rFonts w:ascii="Times New Roman" w:hAnsi="Times New Roman"/>
          <w:lang w:val="en-US"/>
        </w:rPr>
        <w:t>Akafeva</w:t>
      </w:r>
      <w:proofErr w:type="spellEnd"/>
      <w:r>
        <w:rPr>
          <w:rFonts w:ascii="Times New Roman" w:hAnsi="Times New Roman"/>
          <w:lang w:val="en-US"/>
        </w:rPr>
        <w:t xml:space="preserve">, </w:t>
      </w:r>
      <w:r>
        <w:rPr>
          <w:rFonts w:ascii="Times New Roman" w:hAnsi="Times New Roman"/>
          <w:vertAlign w:val="superscript"/>
          <w:lang w:val="en-US"/>
        </w:rPr>
        <w:t>1,2</w:t>
      </w:r>
      <w:r>
        <w:rPr>
          <w:rFonts w:ascii="Times New Roman" w:hAnsi="Times New Roman"/>
          <w:lang w:val="en-US"/>
        </w:rPr>
        <w:t xml:space="preserve">V. N. </w:t>
      </w:r>
      <w:proofErr w:type="spellStart"/>
      <w:r>
        <w:rPr>
          <w:rFonts w:ascii="Times New Roman" w:hAnsi="Times New Roman"/>
          <w:lang w:val="en-US"/>
        </w:rPr>
        <w:t>Zvezdin</w:t>
      </w:r>
      <w:proofErr w:type="spellEnd"/>
    </w:p>
    <w:p w:rsidR="00382E99" w:rsidRDefault="00382E99" w:rsidP="00382E99">
      <w:pPr>
        <w:pStyle w:val="a8"/>
        <w:rPr>
          <w:rFonts w:ascii="Times New Roman" w:hAnsi="Times New Roman"/>
          <w:w w:val="100"/>
          <w:sz w:val="24"/>
          <w:lang w:val="en-US"/>
        </w:rPr>
      </w:pPr>
      <w:r>
        <w:rPr>
          <w:rFonts w:ascii="Times New Roman" w:hAnsi="Times New Roman"/>
          <w:w w:val="100"/>
          <w:sz w:val="24"/>
          <w:vertAlign w:val="superscript"/>
          <w:lang w:val="en-US"/>
        </w:rPr>
        <w:t>1</w:t>
      </w:r>
      <w:r>
        <w:rPr>
          <w:rFonts w:ascii="Times New Roman" w:hAnsi="Times New Roman"/>
          <w:w w:val="100"/>
          <w:sz w:val="24"/>
          <w:lang w:val="en-US"/>
        </w:rPr>
        <w:t xml:space="preserve">Federal Scientific for Medical and Preventive Health Risk Management Technologies, Perm, </w:t>
      </w:r>
      <w:r>
        <w:rPr>
          <w:rFonts w:ascii="Times New Roman" w:hAnsi="Times New Roman"/>
          <w:w w:val="100"/>
          <w:sz w:val="24"/>
          <w:vertAlign w:val="superscript"/>
          <w:lang w:val="en-US"/>
        </w:rPr>
        <w:t>2</w:t>
      </w:r>
      <w:r>
        <w:rPr>
          <w:rFonts w:ascii="Times New Roman" w:hAnsi="Times New Roman"/>
          <w:w w:val="100"/>
          <w:sz w:val="24"/>
          <w:lang w:val="en-US"/>
        </w:rPr>
        <w:t xml:space="preserve">Perm State National Research University, Perm, </w:t>
      </w:r>
      <w:r>
        <w:rPr>
          <w:rFonts w:ascii="Times New Roman" w:hAnsi="Times New Roman"/>
          <w:w w:val="100"/>
          <w:sz w:val="24"/>
          <w:vertAlign w:val="superscript"/>
          <w:lang w:val="en-US"/>
        </w:rPr>
        <w:t>3</w:t>
      </w:r>
      <w:r>
        <w:rPr>
          <w:rFonts w:ascii="Times New Roman" w:hAnsi="Times New Roman"/>
          <w:w w:val="100"/>
          <w:sz w:val="24"/>
          <w:lang w:val="en-US"/>
        </w:rPr>
        <w:t>Perm National Research Polytechnic University, Perm, Russia</w:t>
      </w:r>
    </w:p>
    <w:p w:rsidR="00382E99" w:rsidRDefault="00382E99" w:rsidP="00382E99">
      <w:pPr>
        <w:pStyle w:val="a9"/>
        <w:rPr>
          <w:rFonts w:ascii="Times New Roman" w:hAnsi="Times New Roman"/>
          <w:w w:val="100"/>
          <w:sz w:val="24"/>
          <w:lang w:val="en-US"/>
        </w:rPr>
      </w:pPr>
    </w:p>
    <w:p w:rsidR="00382E99" w:rsidRDefault="00382E99" w:rsidP="00382E99">
      <w:pPr>
        <w:pStyle w:val="a9"/>
        <w:rPr>
          <w:rFonts w:ascii="Times New Roman" w:hAnsi="Times New Roman"/>
          <w:w w:val="100"/>
          <w:sz w:val="24"/>
          <w:lang w:val="en-US"/>
        </w:rPr>
      </w:pPr>
      <w:r>
        <w:rPr>
          <w:rFonts w:ascii="Times New Roman" w:hAnsi="Times New Roman"/>
          <w:w w:val="100"/>
          <w:sz w:val="24"/>
          <w:lang w:val="en-US"/>
        </w:rPr>
        <w:t xml:space="preserve">Examination and evaluation of physical and chemical parameters of nickel oxide powder (Nickel (II) oxide, product number 637130) have shown that the substance of the complex physical and chemical properties, such as size, shape and surface area of the particles relates to nanotechnology products. According to the analysis of the annotated scientific literature sources it has been found out that nickel oxide </w:t>
      </w:r>
      <w:proofErr w:type="spellStart"/>
      <w:r>
        <w:rPr>
          <w:rFonts w:ascii="Times New Roman" w:hAnsi="Times New Roman"/>
          <w:w w:val="100"/>
          <w:sz w:val="24"/>
          <w:lang w:val="en-US"/>
        </w:rPr>
        <w:t>nanoparticles</w:t>
      </w:r>
      <w:proofErr w:type="spellEnd"/>
      <w:r>
        <w:rPr>
          <w:rFonts w:ascii="Times New Roman" w:hAnsi="Times New Roman"/>
          <w:w w:val="100"/>
          <w:sz w:val="24"/>
          <w:lang w:val="en-US"/>
        </w:rPr>
        <w:t xml:space="preserve"> were able to interact with cell membranes, proteins, DNA, and affect on the proteomic and </w:t>
      </w:r>
      <w:proofErr w:type="spellStart"/>
      <w:r>
        <w:rPr>
          <w:rFonts w:ascii="Times New Roman" w:hAnsi="Times New Roman"/>
          <w:w w:val="100"/>
          <w:sz w:val="24"/>
          <w:lang w:val="en-US"/>
        </w:rPr>
        <w:t>metabolomic</w:t>
      </w:r>
      <w:proofErr w:type="spellEnd"/>
      <w:r>
        <w:rPr>
          <w:rFonts w:ascii="Times New Roman" w:hAnsi="Times New Roman"/>
          <w:w w:val="100"/>
          <w:sz w:val="24"/>
          <w:lang w:val="en-US"/>
        </w:rPr>
        <w:t xml:space="preserve"> profile, accumulate in cells, tissues and organs, have a </w:t>
      </w:r>
      <w:proofErr w:type="spellStart"/>
      <w:r>
        <w:rPr>
          <w:rFonts w:ascii="Times New Roman" w:hAnsi="Times New Roman"/>
          <w:w w:val="100"/>
          <w:sz w:val="24"/>
          <w:lang w:val="en-US"/>
        </w:rPr>
        <w:t>cytotoxic</w:t>
      </w:r>
      <w:proofErr w:type="spellEnd"/>
      <w:r>
        <w:rPr>
          <w:rFonts w:ascii="Times New Roman" w:hAnsi="Times New Roman"/>
          <w:w w:val="100"/>
          <w:sz w:val="24"/>
          <w:lang w:val="en-US"/>
        </w:rPr>
        <w:t xml:space="preserve"> effect, possess transforming activity and carcinogenic effect. The analysis of the potential environmental impacts of nickel oxide </w:t>
      </w:r>
      <w:proofErr w:type="spellStart"/>
      <w:r>
        <w:rPr>
          <w:rFonts w:ascii="Times New Roman" w:hAnsi="Times New Roman"/>
          <w:w w:val="100"/>
          <w:sz w:val="24"/>
          <w:lang w:val="en-US"/>
        </w:rPr>
        <w:t>nanoparticles</w:t>
      </w:r>
      <w:proofErr w:type="spellEnd"/>
      <w:r>
        <w:rPr>
          <w:rFonts w:ascii="Times New Roman" w:hAnsi="Times New Roman"/>
          <w:w w:val="100"/>
          <w:sz w:val="24"/>
          <w:lang w:val="en-US"/>
        </w:rPr>
        <w:t xml:space="preserve"> has shown that it can be attributed to </w:t>
      </w:r>
      <w:proofErr w:type="spellStart"/>
      <w:r>
        <w:rPr>
          <w:rFonts w:ascii="Times New Roman" w:hAnsi="Times New Roman"/>
          <w:w w:val="100"/>
          <w:sz w:val="24"/>
          <w:lang w:val="en-US"/>
        </w:rPr>
        <w:t>large</w:t>
      </w:r>
      <w:r>
        <w:rPr>
          <w:rFonts w:ascii="Times New Roman" w:hAnsi="Times New Roman"/>
          <w:w w:val="100"/>
          <w:sz w:val="24"/>
          <w:lang w:val="en-US"/>
        </w:rPr>
        <w:softHyphen/>
        <w:t>capacity</w:t>
      </w:r>
      <w:proofErr w:type="spellEnd"/>
      <w:r>
        <w:rPr>
          <w:rFonts w:ascii="Times New Roman" w:hAnsi="Times New Roman"/>
          <w:w w:val="100"/>
          <w:sz w:val="24"/>
          <w:lang w:val="en-US"/>
        </w:rPr>
        <w:t xml:space="preserve"> industrial products, and therefore there was a possibility of exposure of personnel in the workplace. Estimation of the potential dangers of </w:t>
      </w:r>
      <w:proofErr w:type="spellStart"/>
      <w:r>
        <w:rPr>
          <w:rFonts w:ascii="Times New Roman" w:hAnsi="Times New Roman"/>
          <w:w w:val="100"/>
          <w:sz w:val="24"/>
          <w:lang w:val="en-US"/>
        </w:rPr>
        <w:t>nano</w:t>
      </w:r>
      <w:r>
        <w:rPr>
          <w:rFonts w:ascii="Times New Roman" w:hAnsi="Times New Roman"/>
          <w:w w:val="100"/>
          <w:sz w:val="24"/>
          <w:lang w:val="en-US"/>
        </w:rPr>
        <w:softHyphen/>
        <w:t>sized</w:t>
      </w:r>
      <w:proofErr w:type="spellEnd"/>
      <w:r>
        <w:rPr>
          <w:rFonts w:ascii="Times New Roman" w:hAnsi="Times New Roman"/>
          <w:w w:val="100"/>
          <w:sz w:val="24"/>
          <w:lang w:val="en-US"/>
        </w:rPr>
        <w:t xml:space="preserve"> nickel oxide using the method of mathematical modeling has </w:t>
      </w:r>
      <w:proofErr w:type="spellStart"/>
      <w:r>
        <w:rPr>
          <w:rFonts w:ascii="Times New Roman" w:hAnsi="Times New Roman"/>
          <w:w w:val="100"/>
          <w:sz w:val="24"/>
          <w:lang w:val="en-US"/>
        </w:rPr>
        <w:t>showen</w:t>
      </w:r>
      <w:proofErr w:type="spellEnd"/>
      <w:r>
        <w:rPr>
          <w:rFonts w:ascii="Times New Roman" w:hAnsi="Times New Roman"/>
          <w:w w:val="100"/>
          <w:sz w:val="24"/>
          <w:lang w:val="en-US"/>
        </w:rPr>
        <w:t xml:space="preserve"> that the </w:t>
      </w:r>
      <w:proofErr w:type="spellStart"/>
      <w:r>
        <w:rPr>
          <w:rFonts w:ascii="Times New Roman" w:hAnsi="Times New Roman"/>
          <w:w w:val="100"/>
          <w:sz w:val="24"/>
          <w:lang w:val="en-US"/>
        </w:rPr>
        <w:t>nano</w:t>
      </w:r>
      <w:r>
        <w:rPr>
          <w:rFonts w:ascii="Times New Roman" w:hAnsi="Times New Roman"/>
          <w:w w:val="100"/>
          <w:sz w:val="24"/>
          <w:lang w:val="en-US"/>
        </w:rPr>
        <w:softHyphen/>
        <w:t>sized</w:t>
      </w:r>
      <w:proofErr w:type="spellEnd"/>
      <w:r>
        <w:rPr>
          <w:rFonts w:ascii="Times New Roman" w:hAnsi="Times New Roman"/>
          <w:w w:val="100"/>
          <w:sz w:val="24"/>
          <w:lang w:val="en-US"/>
        </w:rPr>
        <w:t xml:space="preserve"> nickel oxide had a high degree of potential danger. Confirmation of this is the calculated coefficient of danger (D) of the substance amounted to 1,825 with reliable degree of assessment of the available information. Obtained results are required for subsequent detailed assessment of the toxicity of </w:t>
      </w:r>
      <w:proofErr w:type="spellStart"/>
      <w:r>
        <w:rPr>
          <w:rFonts w:ascii="Times New Roman" w:hAnsi="Times New Roman"/>
          <w:w w:val="100"/>
          <w:sz w:val="24"/>
          <w:lang w:val="en-US"/>
        </w:rPr>
        <w:t>nano</w:t>
      </w:r>
      <w:r>
        <w:rPr>
          <w:rFonts w:ascii="Times New Roman" w:hAnsi="Times New Roman"/>
          <w:w w:val="100"/>
          <w:sz w:val="24"/>
          <w:lang w:val="en-US"/>
        </w:rPr>
        <w:softHyphen/>
        <w:t>sized</w:t>
      </w:r>
      <w:proofErr w:type="spellEnd"/>
      <w:r>
        <w:rPr>
          <w:rFonts w:ascii="Times New Roman" w:hAnsi="Times New Roman"/>
          <w:w w:val="100"/>
          <w:sz w:val="24"/>
          <w:lang w:val="en-US"/>
        </w:rPr>
        <w:t xml:space="preserve"> nickel oxide and ensure public safety.</w:t>
      </w:r>
    </w:p>
    <w:p w:rsidR="00382E99" w:rsidRDefault="00382E99" w:rsidP="00382E99">
      <w:pPr>
        <w:pStyle w:val="a9"/>
        <w:rPr>
          <w:rFonts w:ascii="Times New Roman" w:hAnsi="Times New Roman"/>
          <w:w w:val="100"/>
          <w:sz w:val="24"/>
          <w:lang w:val="en-US"/>
        </w:rPr>
      </w:pPr>
      <w:r>
        <w:rPr>
          <w:rFonts w:ascii="Times New Roman" w:hAnsi="Times New Roman"/>
          <w:b/>
          <w:bCs/>
          <w:w w:val="100"/>
          <w:sz w:val="24"/>
          <w:lang w:val="en-US"/>
        </w:rPr>
        <w:lastRenderedPageBreak/>
        <w:t>Keywords:</w:t>
      </w:r>
      <w:r>
        <w:rPr>
          <w:rFonts w:ascii="Times New Roman" w:hAnsi="Times New Roman"/>
          <w:w w:val="100"/>
          <w:sz w:val="24"/>
          <w:lang w:val="en-US"/>
        </w:rPr>
        <w:t xml:space="preserve"> nickel oxide, </w:t>
      </w:r>
      <w:proofErr w:type="spellStart"/>
      <w:r>
        <w:rPr>
          <w:rFonts w:ascii="Times New Roman" w:hAnsi="Times New Roman"/>
          <w:w w:val="100"/>
          <w:sz w:val="24"/>
          <w:lang w:val="en-US"/>
        </w:rPr>
        <w:t>nanoparticles</w:t>
      </w:r>
      <w:proofErr w:type="spellEnd"/>
      <w:r>
        <w:rPr>
          <w:rFonts w:ascii="Times New Roman" w:hAnsi="Times New Roman"/>
          <w:w w:val="100"/>
          <w:sz w:val="24"/>
          <w:lang w:val="en-US"/>
        </w:rPr>
        <w:t>, hazard estimation</w:t>
      </w:r>
    </w:p>
    <w:p w:rsidR="00382E99" w:rsidRDefault="00382E99" w:rsidP="00382E99">
      <w:pPr>
        <w:pStyle w:val="a9"/>
        <w:rPr>
          <w:rFonts w:ascii="Times New Roman" w:hAnsi="Times New Roman"/>
          <w:w w:val="100"/>
          <w:sz w:val="24"/>
          <w:lang w:val="en-US"/>
        </w:rPr>
      </w:pPr>
    </w:p>
    <w:p w:rsidR="00382E99" w:rsidRDefault="00382E99" w:rsidP="00382E99">
      <w:pPr>
        <w:pStyle w:val="a6"/>
        <w:rPr>
          <w:rFonts w:ascii="Times New Roman" w:hAnsi="Times New Roman"/>
          <w:sz w:val="24"/>
          <w:lang w:val="en-US"/>
        </w:rPr>
      </w:pPr>
      <w:r>
        <w:rPr>
          <w:rFonts w:ascii="Times New Roman" w:hAnsi="Times New Roman"/>
          <w:sz w:val="24"/>
          <w:lang w:val="en-US"/>
        </w:rPr>
        <w:t xml:space="preserve">PHENOTYPIC AND GENOTYPIC CHARACTERISTICS OF THE HEMOSTATIC SYSTEM </w:t>
      </w:r>
      <w:r>
        <w:rPr>
          <w:rFonts w:ascii="Times New Roman" w:hAnsi="Times New Roman"/>
          <w:sz w:val="24"/>
          <w:lang w:val="en-US"/>
        </w:rPr>
        <w:br/>
        <w:t>IN ATHLETES FROM THE EUROPEAN NORTH</w:t>
      </w:r>
    </w:p>
    <w:p w:rsidR="00382E99" w:rsidRDefault="00382E99" w:rsidP="00382E99">
      <w:pPr>
        <w:pStyle w:val="aa"/>
        <w:rPr>
          <w:rFonts w:ascii="Times New Roman" w:hAnsi="Times New Roman"/>
          <w:lang w:val="en-US"/>
        </w:rPr>
      </w:pPr>
      <w:r>
        <w:rPr>
          <w:rFonts w:ascii="Times New Roman" w:hAnsi="Times New Roman"/>
          <w:vertAlign w:val="superscript"/>
          <w:lang w:val="en-US"/>
        </w:rPr>
        <w:t>1,2</w:t>
      </w:r>
      <w:r>
        <w:rPr>
          <w:rFonts w:ascii="Times New Roman" w:hAnsi="Times New Roman"/>
          <w:lang w:val="en-US"/>
        </w:rPr>
        <w:t xml:space="preserve">Natalia </w:t>
      </w:r>
      <w:proofErr w:type="spellStart"/>
      <w:r>
        <w:rPr>
          <w:rFonts w:ascii="Times New Roman" w:hAnsi="Times New Roman"/>
          <w:lang w:val="en-US"/>
        </w:rPr>
        <w:t>Bushueva</w:t>
      </w:r>
      <w:proofErr w:type="spellEnd"/>
      <w:r>
        <w:rPr>
          <w:rFonts w:ascii="Times New Roman" w:hAnsi="Times New Roman"/>
          <w:lang w:val="en-US"/>
        </w:rPr>
        <w:t xml:space="preserve">, </w:t>
      </w:r>
      <w:r>
        <w:rPr>
          <w:rFonts w:ascii="Times New Roman" w:hAnsi="Times New Roman"/>
          <w:vertAlign w:val="superscript"/>
          <w:lang w:val="en-US"/>
        </w:rPr>
        <w:t>1,3</w:t>
      </w:r>
      <w:r>
        <w:rPr>
          <w:rFonts w:ascii="Times New Roman" w:hAnsi="Times New Roman"/>
          <w:lang w:val="en-US"/>
        </w:rPr>
        <w:t xml:space="preserve">Nadezda </w:t>
      </w:r>
      <w:proofErr w:type="spellStart"/>
      <w:r>
        <w:rPr>
          <w:rFonts w:ascii="Times New Roman" w:hAnsi="Times New Roman"/>
          <w:lang w:val="en-US"/>
        </w:rPr>
        <w:t>Vorobyeva</w:t>
      </w:r>
      <w:proofErr w:type="spellEnd"/>
    </w:p>
    <w:p w:rsidR="00382E99" w:rsidRDefault="00382E99" w:rsidP="00382E99">
      <w:pPr>
        <w:pStyle w:val="a8"/>
        <w:rPr>
          <w:rFonts w:ascii="Times New Roman" w:hAnsi="Times New Roman"/>
          <w:w w:val="100"/>
          <w:sz w:val="24"/>
          <w:lang w:val="en-US"/>
        </w:rPr>
      </w:pPr>
      <w:r>
        <w:rPr>
          <w:rFonts w:ascii="Times New Roman" w:hAnsi="Times New Roman"/>
          <w:w w:val="100"/>
          <w:sz w:val="24"/>
          <w:vertAlign w:val="superscript"/>
          <w:lang w:val="en-US"/>
        </w:rPr>
        <w:t>1</w:t>
      </w:r>
      <w:r>
        <w:rPr>
          <w:rFonts w:ascii="Times New Roman" w:hAnsi="Times New Roman"/>
          <w:w w:val="100"/>
          <w:sz w:val="24"/>
          <w:lang w:val="en-US"/>
        </w:rPr>
        <w:t xml:space="preserve">Northern State Medical University, </w:t>
      </w:r>
      <w:r>
        <w:rPr>
          <w:rFonts w:ascii="Times New Roman" w:hAnsi="Times New Roman"/>
          <w:w w:val="100"/>
          <w:sz w:val="24"/>
          <w:vertAlign w:val="superscript"/>
          <w:lang w:val="en-US"/>
        </w:rPr>
        <w:t>2</w:t>
      </w:r>
      <w:r>
        <w:rPr>
          <w:rFonts w:ascii="Times New Roman" w:hAnsi="Times New Roman"/>
          <w:w w:val="100"/>
          <w:sz w:val="24"/>
          <w:lang w:val="en-US"/>
        </w:rPr>
        <w:t>Arkhangelsk Center of Therapeutic Physical Culture and Sport Medicine,</w:t>
      </w:r>
    </w:p>
    <w:p w:rsidR="00382E99" w:rsidRDefault="00382E99" w:rsidP="00382E99">
      <w:pPr>
        <w:pStyle w:val="a8"/>
        <w:rPr>
          <w:rFonts w:ascii="Times New Roman" w:hAnsi="Times New Roman"/>
          <w:w w:val="100"/>
          <w:sz w:val="24"/>
          <w:lang w:val="en-US"/>
        </w:rPr>
      </w:pPr>
      <w:r>
        <w:rPr>
          <w:rFonts w:ascii="Times New Roman" w:hAnsi="Times New Roman"/>
          <w:w w:val="100"/>
          <w:sz w:val="24"/>
          <w:vertAlign w:val="superscript"/>
          <w:lang w:val="en-US"/>
        </w:rPr>
        <w:t>3</w:t>
      </w:r>
      <w:r>
        <w:rPr>
          <w:rFonts w:ascii="Times New Roman" w:hAnsi="Times New Roman"/>
          <w:w w:val="100"/>
          <w:sz w:val="24"/>
          <w:lang w:val="en-US"/>
        </w:rPr>
        <w:t>Northern Department of Hematologic Scientific Center, Arkhangelsk, Russia</w:t>
      </w:r>
    </w:p>
    <w:p w:rsidR="00382E99" w:rsidRDefault="00382E99" w:rsidP="00382E99">
      <w:pPr>
        <w:pStyle w:val="a9"/>
        <w:rPr>
          <w:rFonts w:ascii="Times New Roman" w:hAnsi="Times New Roman"/>
          <w:w w:val="100"/>
          <w:sz w:val="24"/>
          <w:lang w:val="en-US"/>
        </w:rPr>
      </w:pPr>
    </w:p>
    <w:p w:rsidR="00382E99" w:rsidRDefault="00382E99" w:rsidP="00382E99">
      <w:pPr>
        <w:pStyle w:val="a9"/>
        <w:rPr>
          <w:rFonts w:ascii="Times New Roman" w:hAnsi="Times New Roman"/>
          <w:w w:val="100"/>
          <w:sz w:val="24"/>
          <w:lang w:val="en-US"/>
        </w:rPr>
      </w:pPr>
      <w:r>
        <w:rPr>
          <w:rFonts w:ascii="Times New Roman" w:hAnsi="Times New Roman"/>
          <w:w w:val="100"/>
          <w:sz w:val="24"/>
          <w:lang w:val="en-US"/>
        </w:rPr>
        <w:t xml:space="preserve">Exercise is a stress factor, acting on the body, leads to changes in the </w:t>
      </w:r>
      <w:proofErr w:type="spellStart"/>
      <w:r>
        <w:rPr>
          <w:rFonts w:ascii="Times New Roman" w:hAnsi="Times New Roman"/>
          <w:w w:val="100"/>
          <w:sz w:val="24"/>
          <w:lang w:val="en-US"/>
        </w:rPr>
        <w:t>hemostatic</w:t>
      </w:r>
      <w:proofErr w:type="spellEnd"/>
      <w:r>
        <w:rPr>
          <w:rFonts w:ascii="Times New Roman" w:hAnsi="Times New Roman"/>
          <w:w w:val="100"/>
          <w:sz w:val="24"/>
          <w:lang w:val="en-US"/>
        </w:rPr>
        <w:t xml:space="preserve"> system and in particular </w:t>
      </w:r>
      <w:r>
        <w:rPr>
          <w:rFonts w:ascii="Times New Roman" w:hAnsi="Times New Roman"/>
          <w:w w:val="100"/>
          <w:sz w:val="24"/>
          <w:lang w:val="en-US"/>
        </w:rPr>
        <w:softHyphen/>
        <w:t xml:space="preserve"> the </w:t>
      </w:r>
      <w:proofErr w:type="spellStart"/>
      <w:r>
        <w:rPr>
          <w:rFonts w:ascii="Times New Roman" w:hAnsi="Times New Roman"/>
          <w:w w:val="100"/>
          <w:sz w:val="24"/>
          <w:lang w:val="en-US"/>
        </w:rPr>
        <w:t>fibrinolytic</w:t>
      </w:r>
      <w:proofErr w:type="spellEnd"/>
      <w:r>
        <w:rPr>
          <w:rFonts w:ascii="Times New Roman" w:hAnsi="Times New Roman"/>
          <w:w w:val="100"/>
          <w:sz w:val="24"/>
          <w:lang w:val="en-US"/>
        </w:rPr>
        <w:t xml:space="preserve"> activity. The aim of the study was to compare the genetic characteristics of the athletes, the natives of the European north, with phenotypic markers of </w:t>
      </w:r>
      <w:proofErr w:type="spellStart"/>
      <w:r>
        <w:rPr>
          <w:rFonts w:ascii="Times New Roman" w:hAnsi="Times New Roman"/>
          <w:w w:val="100"/>
          <w:sz w:val="24"/>
          <w:lang w:val="en-US"/>
        </w:rPr>
        <w:t>hemostasis</w:t>
      </w:r>
      <w:proofErr w:type="spellEnd"/>
      <w:r>
        <w:rPr>
          <w:rFonts w:ascii="Times New Roman" w:hAnsi="Times New Roman"/>
          <w:w w:val="100"/>
          <w:sz w:val="24"/>
          <w:lang w:val="en-US"/>
        </w:rPr>
        <w:t xml:space="preserve">. </w:t>
      </w:r>
      <w:proofErr w:type="gramStart"/>
      <w:r>
        <w:rPr>
          <w:rFonts w:ascii="Times New Roman" w:hAnsi="Times New Roman"/>
          <w:w w:val="100"/>
          <w:sz w:val="24"/>
          <w:lang w:val="en-US"/>
        </w:rPr>
        <w:t xml:space="preserve">Method of sampling </w:t>
      </w:r>
      <w:r>
        <w:rPr>
          <w:rFonts w:ascii="Times New Roman" w:hAnsi="Times New Roman"/>
          <w:w w:val="100"/>
          <w:sz w:val="24"/>
          <w:lang w:val="en-US"/>
        </w:rPr>
        <w:softHyphen/>
        <w:t xml:space="preserve"> continuous.</w:t>
      </w:r>
      <w:proofErr w:type="gramEnd"/>
      <w:r>
        <w:rPr>
          <w:rFonts w:ascii="Times New Roman" w:hAnsi="Times New Roman"/>
          <w:w w:val="100"/>
          <w:sz w:val="24"/>
          <w:lang w:val="en-US"/>
        </w:rPr>
        <w:t xml:space="preserve"> The study involved athletes engaged in different sports, with sports category of the first and above, followed by the Arkhangelsk center of sports medicine. Using PCR and ELISA methods indicators of </w:t>
      </w:r>
      <w:proofErr w:type="spellStart"/>
      <w:r>
        <w:rPr>
          <w:rFonts w:ascii="Times New Roman" w:hAnsi="Times New Roman"/>
          <w:w w:val="100"/>
          <w:sz w:val="24"/>
          <w:lang w:val="en-US"/>
        </w:rPr>
        <w:t>fibrinolysis</w:t>
      </w:r>
      <w:proofErr w:type="spellEnd"/>
      <w:r>
        <w:rPr>
          <w:rFonts w:ascii="Times New Roman" w:hAnsi="Times New Roman"/>
          <w:w w:val="100"/>
          <w:sz w:val="24"/>
          <w:lang w:val="en-US"/>
        </w:rPr>
        <w:t xml:space="preserve"> and six polymorphisms of genes of the </w:t>
      </w:r>
      <w:proofErr w:type="spellStart"/>
      <w:r>
        <w:rPr>
          <w:rFonts w:ascii="Times New Roman" w:hAnsi="Times New Roman"/>
          <w:w w:val="100"/>
          <w:sz w:val="24"/>
          <w:lang w:val="en-US"/>
        </w:rPr>
        <w:t>hemostatic</w:t>
      </w:r>
      <w:proofErr w:type="spellEnd"/>
      <w:r>
        <w:rPr>
          <w:rFonts w:ascii="Times New Roman" w:hAnsi="Times New Roman"/>
          <w:w w:val="100"/>
          <w:sz w:val="24"/>
          <w:lang w:val="en-US"/>
        </w:rPr>
        <w:t xml:space="preserve"> system proteins have been evaluated. Research of </w:t>
      </w:r>
      <w:proofErr w:type="spellStart"/>
      <w:r>
        <w:rPr>
          <w:rFonts w:ascii="Times New Roman" w:hAnsi="Times New Roman"/>
          <w:w w:val="100"/>
          <w:sz w:val="24"/>
          <w:lang w:val="en-US"/>
        </w:rPr>
        <w:t>hemostasiological</w:t>
      </w:r>
      <w:proofErr w:type="spellEnd"/>
      <w:r>
        <w:rPr>
          <w:rFonts w:ascii="Times New Roman" w:hAnsi="Times New Roman"/>
          <w:w w:val="100"/>
          <w:sz w:val="24"/>
          <w:lang w:val="en-US"/>
        </w:rPr>
        <w:t xml:space="preserve"> status and genetic polymorphisms of some </w:t>
      </w:r>
      <w:proofErr w:type="spellStart"/>
      <w:r>
        <w:rPr>
          <w:rFonts w:ascii="Times New Roman" w:hAnsi="Times New Roman"/>
          <w:w w:val="100"/>
          <w:sz w:val="24"/>
          <w:lang w:val="en-US"/>
        </w:rPr>
        <w:t>hemostatic</w:t>
      </w:r>
      <w:proofErr w:type="spellEnd"/>
      <w:r>
        <w:rPr>
          <w:rFonts w:ascii="Times New Roman" w:hAnsi="Times New Roman"/>
          <w:w w:val="100"/>
          <w:sz w:val="24"/>
          <w:lang w:val="en-US"/>
        </w:rPr>
        <w:t xml:space="preserve"> system proteins in the group of athletes have revealed susceptibility to decreased activity of </w:t>
      </w:r>
      <w:proofErr w:type="spellStart"/>
      <w:r>
        <w:rPr>
          <w:rFonts w:ascii="Times New Roman" w:hAnsi="Times New Roman"/>
          <w:w w:val="100"/>
          <w:sz w:val="24"/>
          <w:lang w:val="en-US"/>
        </w:rPr>
        <w:t>fibrinolysis</w:t>
      </w:r>
      <w:proofErr w:type="spellEnd"/>
      <w:r>
        <w:rPr>
          <w:rFonts w:ascii="Times New Roman" w:hAnsi="Times New Roman"/>
          <w:w w:val="100"/>
          <w:sz w:val="24"/>
          <w:lang w:val="en-US"/>
        </w:rPr>
        <w:t xml:space="preserve"> and increase blood coagulation potential. The reason for the differences due to the higher, compared with the European, incidence of adverse associated trait in relation to polymorphisms of fibrinogen </w:t>
      </w:r>
      <w:r>
        <w:rPr>
          <w:rFonts w:ascii="Times New Roman" w:hAnsi="Times New Roman"/>
          <w:w w:val="100"/>
          <w:sz w:val="24"/>
          <w:lang w:val="en-US"/>
        </w:rPr>
        <w:softHyphen/>
        <w:t xml:space="preserve"> 40.5 % in the athletes (CI: 30.3 </w:t>
      </w:r>
      <w:r>
        <w:rPr>
          <w:rFonts w:ascii="Times New Roman" w:hAnsi="Times New Roman"/>
          <w:w w:val="100"/>
          <w:sz w:val="24"/>
          <w:lang w:val="en-US"/>
        </w:rPr>
        <w:softHyphen/>
        <w:t xml:space="preserve"> 51.1 %) against 20 % in the European population; platelet fibrinogen receptor </w:t>
      </w:r>
      <w:r>
        <w:rPr>
          <w:rFonts w:ascii="Times New Roman" w:hAnsi="Times New Roman"/>
          <w:w w:val="100"/>
          <w:sz w:val="24"/>
          <w:lang w:val="en-US"/>
        </w:rPr>
        <w:softHyphen/>
        <w:t xml:space="preserve"> 25% (CI: 16.3 </w:t>
      </w:r>
      <w:r>
        <w:rPr>
          <w:rFonts w:ascii="Times New Roman" w:hAnsi="Times New Roman"/>
          <w:w w:val="100"/>
          <w:sz w:val="24"/>
          <w:lang w:val="en-US"/>
        </w:rPr>
        <w:softHyphen/>
        <w:t xml:space="preserve"> 34.8 %) against 13 % in the European population, </w:t>
      </w:r>
      <w:proofErr w:type="spellStart"/>
      <w:r>
        <w:rPr>
          <w:rFonts w:ascii="Times New Roman" w:hAnsi="Times New Roman"/>
          <w:w w:val="100"/>
          <w:sz w:val="24"/>
          <w:lang w:val="en-US"/>
        </w:rPr>
        <w:t>plasminogen</w:t>
      </w:r>
      <w:proofErr w:type="spellEnd"/>
      <w:r>
        <w:rPr>
          <w:rFonts w:ascii="Times New Roman" w:hAnsi="Times New Roman"/>
          <w:w w:val="100"/>
          <w:sz w:val="24"/>
          <w:lang w:val="en-US"/>
        </w:rPr>
        <w:t xml:space="preserve"> activator inhibitor </w:t>
      </w:r>
      <w:r>
        <w:rPr>
          <w:rFonts w:ascii="Times New Roman" w:hAnsi="Times New Roman"/>
          <w:w w:val="100"/>
          <w:sz w:val="24"/>
          <w:lang w:val="en-US"/>
        </w:rPr>
        <w:softHyphen/>
        <w:t xml:space="preserve"> 77.4 % in the athletes (CI: 67.9 </w:t>
      </w:r>
      <w:r>
        <w:rPr>
          <w:rFonts w:ascii="Times New Roman" w:hAnsi="Times New Roman"/>
          <w:w w:val="100"/>
          <w:sz w:val="24"/>
          <w:lang w:val="en-US"/>
        </w:rPr>
        <w:softHyphen/>
        <w:t xml:space="preserve"> 85.7 %) against 53</w:t>
      </w:r>
      <w:r>
        <w:rPr>
          <w:rFonts w:ascii="Times New Roman" w:hAnsi="Times New Roman"/>
          <w:w w:val="100"/>
          <w:sz w:val="24"/>
          <w:lang w:val="en-US"/>
        </w:rPr>
        <w:softHyphen/>
        <w:t xml:space="preserve">61 % in the European population. A direct correlation between the presence of adverse gene polymorphism of </w:t>
      </w:r>
      <w:proofErr w:type="spellStart"/>
      <w:r>
        <w:rPr>
          <w:rFonts w:ascii="Times New Roman" w:hAnsi="Times New Roman"/>
          <w:w w:val="100"/>
          <w:sz w:val="24"/>
          <w:lang w:val="en-US"/>
        </w:rPr>
        <w:t>plasminogen</w:t>
      </w:r>
      <w:proofErr w:type="spellEnd"/>
      <w:r>
        <w:rPr>
          <w:rFonts w:ascii="Times New Roman" w:hAnsi="Times New Roman"/>
          <w:w w:val="100"/>
          <w:sz w:val="24"/>
          <w:lang w:val="en-US"/>
        </w:rPr>
        <w:t xml:space="preserve"> activator inhibitor</w:t>
      </w:r>
      <w:r>
        <w:rPr>
          <w:rFonts w:ascii="Times New Roman" w:hAnsi="Times New Roman"/>
          <w:w w:val="100"/>
          <w:sz w:val="24"/>
          <w:lang w:val="en-US"/>
        </w:rPr>
        <w:softHyphen/>
        <w:t xml:space="preserve">1 and this factor was revealed, which indicates the phenotypic expression of genetically determined depression of </w:t>
      </w:r>
      <w:proofErr w:type="spellStart"/>
      <w:r>
        <w:rPr>
          <w:rFonts w:ascii="Times New Roman" w:hAnsi="Times New Roman"/>
          <w:w w:val="100"/>
          <w:sz w:val="24"/>
          <w:lang w:val="en-US"/>
        </w:rPr>
        <w:t>fibrinolysis</w:t>
      </w:r>
      <w:proofErr w:type="spellEnd"/>
      <w:r>
        <w:rPr>
          <w:rFonts w:ascii="Times New Roman" w:hAnsi="Times New Roman"/>
          <w:w w:val="100"/>
          <w:sz w:val="24"/>
          <w:lang w:val="en-US"/>
        </w:rPr>
        <w:t>.</w:t>
      </w:r>
    </w:p>
    <w:p w:rsidR="00382E99" w:rsidRDefault="00382E99" w:rsidP="00382E99">
      <w:pPr>
        <w:pStyle w:val="a9"/>
        <w:rPr>
          <w:rFonts w:ascii="Times New Roman" w:hAnsi="Times New Roman"/>
          <w:w w:val="100"/>
          <w:sz w:val="24"/>
          <w:lang w:val="en-US"/>
        </w:rPr>
      </w:pPr>
      <w:r>
        <w:rPr>
          <w:rFonts w:ascii="Times New Roman" w:hAnsi="Times New Roman"/>
          <w:b/>
          <w:bCs/>
          <w:w w:val="100"/>
          <w:sz w:val="24"/>
          <w:lang w:val="en-US"/>
        </w:rPr>
        <w:t>Keywords:</w:t>
      </w:r>
      <w:r>
        <w:rPr>
          <w:rFonts w:ascii="Times New Roman" w:hAnsi="Times New Roman"/>
          <w:w w:val="100"/>
          <w:sz w:val="24"/>
          <w:lang w:val="en-US"/>
        </w:rPr>
        <w:t xml:space="preserve"> sport genetics, </w:t>
      </w:r>
      <w:proofErr w:type="spellStart"/>
      <w:r>
        <w:rPr>
          <w:rFonts w:ascii="Times New Roman" w:hAnsi="Times New Roman"/>
          <w:w w:val="100"/>
          <w:sz w:val="24"/>
          <w:lang w:val="en-US"/>
        </w:rPr>
        <w:t>hemostasis</w:t>
      </w:r>
      <w:proofErr w:type="spellEnd"/>
      <w:r>
        <w:rPr>
          <w:rFonts w:ascii="Times New Roman" w:hAnsi="Times New Roman"/>
          <w:w w:val="100"/>
          <w:sz w:val="24"/>
          <w:lang w:val="en-US"/>
        </w:rPr>
        <w:t xml:space="preserve"> in athletes, </w:t>
      </w:r>
      <w:proofErr w:type="spellStart"/>
      <w:r>
        <w:rPr>
          <w:rFonts w:ascii="Times New Roman" w:hAnsi="Times New Roman"/>
          <w:w w:val="100"/>
          <w:sz w:val="24"/>
          <w:lang w:val="en-US"/>
        </w:rPr>
        <w:t>fibrinolysis</w:t>
      </w:r>
      <w:proofErr w:type="spellEnd"/>
      <w:r>
        <w:rPr>
          <w:rFonts w:ascii="Times New Roman" w:hAnsi="Times New Roman"/>
          <w:w w:val="100"/>
          <w:sz w:val="24"/>
          <w:lang w:val="en-US"/>
        </w:rPr>
        <w:t xml:space="preserve"> in athletes, physical activity and </w:t>
      </w:r>
      <w:proofErr w:type="spellStart"/>
      <w:r>
        <w:rPr>
          <w:rFonts w:ascii="Times New Roman" w:hAnsi="Times New Roman"/>
          <w:w w:val="100"/>
          <w:sz w:val="24"/>
          <w:lang w:val="en-US"/>
        </w:rPr>
        <w:t>hemostasis</w:t>
      </w:r>
      <w:proofErr w:type="spellEnd"/>
      <w:r>
        <w:rPr>
          <w:rFonts w:ascii="Times New Roman" w:hAnsi="Times New Roman"/>
          <w:w w:val="100"/>
          <w:sz w:val="24"/>
          <w:lang w:val="en-US"/>
        </w:rPr>
        <w:t xml:space="preserve"> system, stress and </w:t>
      </w:r>
      <w:proofErr w:type="spellStart"/>
      <w:r>
        <w:rPr>
          <w:rFonts w:ascii="Times New Roman" w:hAnsi="Times New Roman"/>
          <w:w w:val="100"/>
          <w:sz w:val="24"/>
          <w:lang w:val="en-US"/>
        </w:rPr>
        <w:t>hemostasis</w:t>
      </w:r>
      <w:proofErr w:type="spellEnd"/>
      <w:r>
        <w:rPr>
          <w:rFonts w:ascii="Times New Roman" w:hAnsi="Times New Roman"/>
          <w:w w:val="100"/>
          <w:sz w:val="24"/>
          <w:lang w:val="en-US"/>
        </w:rPr>
        <w:t xml:space="preserve">, </w:t>
      </w:r>
      <w:proofErr w:type="spellStart"/>
      <w:r>
        <w:rPr>
          <w:rFonts w:ascii="Times New Roman" w:hAnsi="Times New Roman"/>
          <w:w w:val="100"/>
          <w:sz w:val="24"/>
          <w:lang w:val="en-US"/>
        </w:rPr>
        <w:t>hemostasis</w:t>
      </w:r>
      <w:proofErr w:type="spellEnd"/>
      <w:r>
        <w:rPr>
          <w:rFonts w:ascii="Times New Roman" w:hAnsi="Times New Roman"/>
          <w:w w:val="100"/>
          <w:sz w:val="24"/>
          <w:lang w:val="en-US"/>
        </w:rPr>
        <w:t xml:space="preserve"> genes, pathology in sport</w:t>
      </w:r>
    </w:p>
    <w:p w:rsidR="00382E99" w:rsidRDefault="00382E99" w:rsidP="00382E99">
      <w:pPr>
        <w:pStyle w:val="a9"/>
        <w:rPr>
          <w:rFonts w:ascii="Times New Roman" w:hAnsi="Times New Roman"/>
          <w:w w:val="100"/>
          <w:sz w:val="24"/>
          <w:lang w:val="en-US"/>
        </w:rPr>
      </w:pPr>
    </w:p>
    <w:p w:rsidR="00382E99" w:rsidRDefault="00382E99" w:rsidP="00382E99">
      <w:pPr>
        <w:pStyle w:val="a6"/>
        <w:rPr>
          <w:rFonts w:ascii="Times New Roman" w:hAnsi="Times New Roman"/>
          <w:sz w:val="24"/>
          <w:lang w:val="en-US"/>
        </w:rPr>
      </w:pPr>
      <w:r>
        <w:rPr>
          <w:rFonts w:ascii="Times New Roman" w:hAnsi="Times New Roman"/>
          <w:sz w:val="24"/>
          <w:lang w:val="en-US"/>
        </w:rPr>
        <w:t xml:space="preserve">EEG reactions during heart rate variability biofeedback procedure </w:t>
      </w:r>
      <w:r>
        <w:rPr>
          <w:rFonts w:ascii="Times New Roman" w:hAnsi="Times New Roman"/>
          <w:sz w:val="24"/>
          <w:lang w:val="en-US"/>
        </w:rPr>
        <w:br/>
        <w:t>in adolescents with different autonomic tone living in Northern areas</w:t>
      </w:r>
    </w:p>
    <w:p w:rsidR="00382E99" w:rsidRDefault="00382E99" w:rsidP="00382E99">
      <w:pPr>
        <w:pStyle w:val="aa"/>
        <w:rPr>
          <w:rFonts w:ascii="Times New Roman" w:hAnsi="Times New Roman"/>
          <w:lang w:val="en-US"/>
        </w:rPr>
      </w:pPr>
      <w:proofErr w:type="gramStart"/>
      <w:r>
        <w:rPr>
          <w:rFonts w:ascii="Times New Roman" w:hAnsi="Times New Roman"/>
          <w:vertAlign w:val="superscript"/>
          <w:lang w:val="en-US"/>
        </w:rPr>
        <w:t>1</w:t>
      </w:r>
      <w:r>
        <w:rPr>
          <w:rFonts w:ascii="Times New Roman" w:hAnsi="Times New Roman"/>
          <w:lang w:val="en-US"/>
        </w:rPr>
        <w:t>D. B. </w:t>
      </w:r>
      <w:proofErr w:type="spellStart"/>
      <w:r>
        <w:rPr>
          <w:rFonts w:ascii="Times New Roman" w:hAnsi="Times New Roman"/>
          <w:lang w:val="en-US"/>
        </w:rPr>
        <w:t>Demin</w:t>
      </w:r>
      <w:proofErr w:type="spellEnd"/>
      <w:r>
        <w:rPr>
          <w:rFonts w:ascii="Times New Roman" w:hAnsi="Times New Roman"/>
          <w:lang w:val="en-US"/>
        </w:rPr>
        <w:t xml:space="preserve">, </w:t>
      </w:r>
      <w:r>
        <w:rPr>
          <w:rFonts w:ascii="Times New Roman" w:hAnsi="Times New Roman"/>
          <w:vertAlign w:val="superscript"/>
          <w:lang w:val="en-US"/>
        </w:rPr>
        <w:t>1,2</w:t>
      </w:r>
      <w:r>
        <w:rPr>
          <w:rFonts w:ascii="Times New Roman" w:hAnsi="Times New Roman"/>
          <w:lang w:val="en-US"/>
        </w:rPr>
        <w:t>L.</w:t>
      </w:r>
      <w:proofErr w:type="gramEnd"/>
      <w:r>
        <w:rPr>
          <w:rFonts w:ascii="Times New Roman" w:hAnsi="Times New Roman"/>
          <w:lang w:val="en-US"/>
        </w:rPr>
        <w:t> V. </w:t>
      </w:r>
      <w:proofErr w:type="spellStart"/>
      <w:r>
        <w:rPr>
          <w:rFonts w:ascii="Times New Roman" w:hAnsi="Times New Roman"/>
          <w:lang w:val="en-US"/>
        </w:rPr>
        <w:t>Poskotinova</w:t>
      </w:r>
      <w:proofErr w:type="spellEnd"/>
      <w:r>
        <w:rPr>
          <w:rFonts w:ascii="Times New Roman" w:hAnsi="Times New Roman"/>
          <w:lang w:val="en-US"/>
        </w:rPr>
        <w:t xml:space="preserve">, </w:t>
      </w:r>
      <w:r>
        <w:rPr>
          <w:rFonts w:ascii="Times New Roman" w:hAnsi="Times New Roman"/>
          <w:vertAlign w:val="superscript"/>
          <w:lang w:val="en-US"/>
        </w:rPr>
        <w:t>1</w:t>
      </w:r>
      <w:r>
        <w:rPr>
          <w:rFonts w:ascii="Times New Roman" w:hAnsi="Times New Roman"/>
          <w:lang w:val="en-US"/>
        </w:rPr>
        <w:t>E. V. </w:t>
      </w:r>
      <w:proofErr w:type="spellStart"/>
      <w:r>
        <w:rPr>
          <w:rFonts w:ascii="Times New Roman" w:hAnsi="Times New Roman"/>
          <w:lang w:val="en-US"/>
        </w:rPr>
        <w:t>Krivonogova</w:t>
      </w:r>
      <w:proofErr w:type="spellEnd"/>
    </w:p>
    <w:p w:rsidR="00382E99" w:rsidRDefault="00382E99" w:rsidP="00382E99">
      <w:pPr>
        <w:pStyle w:val="a8"/>
        <w:rPr>
          <w:rFonts w:ascii="Times New Roman" w:hAnsi="Times New Roman"/>
          <w:w w:val="100"/>
          <w:sz w:val="24"/>
          <w:lang w:val="en-US"/>
        </w:rPr>
      </w:pPr>
      <w:r>
        <w:rPr>
          <w:rFonts w:ascii="Times New Roman" w:hAnsi="Times New Roman"/>
          <w:w w:val="100"/>
          <w:sz w:val="24"/>
          <w:vertAlign w:val="superscript"/>
          <w:lang w:val="en-US"/>
        </w:rPr>
        <w:t>1</w:t>
      </w:r>
      <w:r>
        <w:rPr>
          <w:rFonts w:ascii="Times New Roman" w:hAnsi="Times New Roman"/>
          <w:w w:val="100"/>
          <w:sz w:val="24"/>
          <w:lang w:val="en-US"/>
        </w:rPr>
        <w:t>Federal Center for Integrated Arctic Research, Russian Academy of Sciences, Arkhangelsk</w:t>
      </w:r>
    </w:p>
    <w:p w:rsidR="00382E99" w:rsidRDefault="00382E99" w:rsidP="00382E99">
      <w:pPr>
        <w:pStyle w:val="a8"/>
        <w:rPr>
          <w:rFonts w:ascii="Times New Roman" w:hAnsi="Times New Roman"/>
          <w:w w:val="100"/>
          <w:sz w:val="24"/>
          <w:lang w:val="en-US"/>
        </w:rPr>
      </w:pPr>
      <w:r>
        <w:rPr>
          <w:rFonts w:ascii="Times New Roman" w:hAnsi="Times New Roman"/>
          <w:w w:val="100"/>
          <w:sz w:val="24"/>
          <w:vertAlign w:val="superscript"/>
          <w:lang w:val="en-US"/>
        </w:rPr>
        <w:t>2</w:t>
      </w:r>
      <w:r>
        <w:rPr>
          <w:rFonts w:ascii="Times New Roman" w:hAnsi="Times New Roman"/>
          <w:w w:val="100"/>
          <w:sz w:val="24"/>
          <w:lang w:val="en-US"/>
        </w:rPr>
        <w:t xml:space="preserve">Northern (Arctic) Federal University named after M. V. </w:t>
      </w:r>
      <w:proofErr w:type="spellStart"/>
      <w:r>
        <w:rPr>
          <w:rFonts w:ascii="Times New Roman" w:hAnsi="Times New Roman"/>
          <w:w w:val="100"/>
          <w:sz w:val="24"/>
          <w:lang w:val="en-US"/>
        </w:rPr>
        <w:t>Lomonosov</w:t>
      </w:r>
      <w:proofErr w:type="spellEnd"/>
      <w:r>
        <w:rPr>
          <w:rFonts w:ascii="Times New Roman" w:hAnsi="Times New Roman"/>
          <w:w w:val="100"/>
          <w:sz w:val="24"/>
          <w:lang w:val="en-US"/>
        </w:rPr>
        <w:t>, Arkhangelsk, Russia</w:t>
      </w:r>
    </w:p>
    <w:p w:rsidR="00382E99" w:rsidRDefault="00382E99" w:rsidP="00382E99">
      <w:pPr>
        <w:pStyle w:val="a9"/>
        <w:rPr>
          <w:rFonts w:ascii="Times New Roman" w:hAnsi="Times New Roman"/>
          <w:w w:val="100"/>
          <w:sz w:val="24"/>
          <w:lang w:val="en-US"/>
        </w:rPr>
      </w:pPr>
    </w:p>
    <w:p w:rsidR="00382E99" w:rsidRDefault="00382E99" w:rsidP="00382E99">
      <w:pPr>
        <w:pStyle w:val="a9"/>
        <w:rPr>
          <w:rFonts w:ascii="Times New Roman" w:hAnsi="Times New Roman"/>
          <w:w w:val="100"/>
          <w:sz w:val="24"/>
          <w:lang w:val="en-US"/>
        </w:rPr>
      </w:pPr>
      <w:r>
        <w:rPr>
          <w:rFonts w:ascii="Times New Roman" w:hAnsi="Times New Roman"/>
          <w:w w:val="100"/>
          <w:sz w:val="24"/>
          <w:lang w:val="en-US"/>
        </w:rPr>
        <w:t xml:space="preserve">The character of the electroencephalogram (EEG) changes during a once procedure of heart rate variability biofeedback was considered in adolescents 14–17 years with different autonomic nervous types living in the different geographical latitudes and climatic, ecological conditions of the European North: the </w:t>
      </w:r>
      <w:proofErr w:type="spellStart"/>
      <w:r>
        <w:rPr>
          <w:rFonts w:ascii="Times New Roman" w:hAnsi="Times New Roman"/>
          <w:w w:val="100"/>
          <w:sz w:val="24"/>
          <w:lang w:val="en-US"/>
        </w:rPr>
        <w:t>Subpolar</w:t>
      </w:r>
      <w:proofErr w:type="spellEnd"/>
      <w:r>
        <w:rPr>
          <w:rFonts w:ascii="Times New Roman" w:hAnsi="Times New Roman"/>
          <w:w w:val="100"/>
          <w:sz w:val="24"/>
          <w:lang w:val="en-US"/>
        </w:rPr>
        <w:t xml:space="preserve"> (64°30’ N) and Polar (67°40’ N) areas. More intensive reduction of theta EEG activity (p &lt; 0,05</w:t>
      </w:r>
      <w:r>
        <w:rPr>
          <w:rFonts w:ascii="Times New Roman" w:hAnsi="Times New Roman"/>
          <w:w w:val="100"/>
          <w:sz w:val="24"/>
          <w:lang w:val="en-US"/>
        </w:rPr>
        <w:softHyphen/>
        <w:t xml:space="preserve">0,001) with a predominance of the dynamics in the right brain hemisphere (p &lt; 0,05), which continues to decline after the procedure occurs in adolescents </w:t>
      </w:r>
      <w:r>
        <w:rPr>
          <w:rFonts w:ascii="Times New Roman" w:hAnsi="Times New Roman"/>
          <w:w w:val="100"/>
          <w:sz w:val="24"/>
          <w:lang w:val="en-US"/>
        </w:rPr>
        <w:lastRenderedPageBreak/>
        <w:t>of Polar region, especially in the group with a predominance of sympathetic influences on the heart activity. A common increasing of EEG alpha activity over all areas of the cerebral cortex (p &lt; 0</w:t>
      </w:r>
      <w:proofErr w:type="gramStart"/>
      <w:r>
        <w:rPr>
          <w:rFonts w:ascii="Times New Roman" w:hAnsi="Times New Roman"/>
          <w:w w:val="100"/>
          <w:sz w:val="24"/>
          <w:lang w:val="en-US"/>
        </w:rPr>
        <w:t>,05</w:t>
      </w:r>
      <w:r>
        <w:rPr>
          <w:rFonts w:ascii="Times New Roman" w:hAnsi="Times New Roman"/>
          <w:w w:val="100"/>
          <w:sz w:val="24"/>
          <w:lang w:val="en-US"/>
        </w:rPr>
        <w:softHyphen/>
        <w:t>0,001</w:t>
      </w:r>
      <w:proofErr w:type="gramEnd"/>
      <w:r>
        <w:rPr>
          <w:rFonts w:ascii="Times New Roman" w:hAnsi="Times New Roman"/>
          <w:w w:val="100"/>
          <w:sz w:val="24"/>
          <w:lang w:val="en-US"/>
        </w:rPr>
        <w:t>) with some displacement gradient in the front and center brain parts revealed in adolescents from all groups. A spectral power increment of beta</w:t>
      </w:r>
      <w:r>
        <w:rPr>
          <w:rFonts w:ascii="Times New Roman" w:hAnsi="Times New Roman"/>
          <w:w w:val="100"/>
          <w:sz w:val="24"/>
          <w:vertAlign w:val="subscript"/>
          <w:lang w:val="en-US"/>
        </w:rPr>
        <w:t>1</w:t>
      </w:r>
      <w:r>
        <w:rPr>
          <w:rFonts w:ascii="Times New Roman" w:hAnsi="Times New Roman"/>
          <w:w w:val="100"/>
          <w:sz w:val="24"/>
          <w:lang w:val="en-US"/>
        </w:rPr>
        <w:t xml:space="preserve"> EEG activity occur primarily at the expense of the front and right </w:t>
      </w:r>
      <w:proofErr w:type="spellStart"/>
      <w:r>
        <w:rPr>
          <w:rFonts w:ascii="Times New Roman" w:hAnsi="Times New Roman"/>
          <w:w w:val="100"/>
          <w:sz w:val="24"/>
          <w:lang w:val="en-US"/>
        </w:rPr>
        <w:t>center</w:t>
      </w:r>
      <w:r>
        <w:rPr>
          <w:rFonts w:ascii="Times New Roman" w:hAnsi="Times New Roman"/>
          <w:w w:val="100"/>
          <w:sz w:val="24"/>
          <w:lang w:val="en-US"/>
        </w:rPr>
        <w:softHyphen/>
        <w:t>temporal</w:t>
      </w:r>
      <w:proofErr w:type="spellEnd"/>
      <w:r>
        <w:rPr>
          <w:rFonts w:ascii="Times New Roman" w:hAnsi="Times New Roman"/>
          <w:w w:val="100"/>
          <w:sz w:val="24"/>
          <w:lang w:val="en-US"/>
        </w:rPr>
        <w:t xml:space="preserve"> brain parts (p &lt; 0,05</w:t>
      </w:r>
      <w:r>
        <w:rPr>
          <w:rFonts w:ascii="Times New Roman" w:hAnsi="Times New Roman"/>
          <w:w w:val="100"/>
          <w:sz w:val="24"/>
          <w:lang w:val="en-US"/>
        </w:rPr>
        <w:softHyphen/>
        <w:t>0,001) in adolescents of both areas, but the biggest changes were found in persons with a balanced (normal) autonomic nervous tone (p &lt; 0,05).</w:t>
      </w:r>
    </w:p>
    <w:p w:rsidR="00382E99" w:rsidRDefault="00382E99" w:rsidP="00382E99">
      <w:pPr>
        <w:pStyle w:val="a9"/>
        <w:rPr>
          <w:rFonts w:ascii="Times New Roman" w:hAnsi="Times New Roman"/>
          <w:w w:val="100"/>
          <w:sz w:val="24"/>
          <w:lang w:val="en-US"/>
        </w:rPr>
      </w:pPr>
      <w:r>
        <w:rPr>
          <w:rFonts w:ascii="Times New Roman" w:hAnsi="Times New Roman"/>
          <w:b/>
          <w:bCs/>
          <w:w w:val="100"/>
          <w:sz w:val="24"/>
          <w:lang w:val="en-US"/>
        </w:rPr>
        <w:t>Keywords:</w:t>
      </w:r>
      <w:r>
        <w:rPr>
          <w:rFonts w:ascii="Times New Roman" w:hAnsi="Times New Roman"/>
          <w:w w:val="100"/>
          <w:sz w:val="24"/>
          <w:lang w:val="en-US"/>
        </w:rPr>
        <w:t xml:space="preserve"> electroencephalography, heart rate variability, biofeedback, autonomic nervous tone, adolescents, </w:t>
      </w:r>
      <w:proofErr w:type="gramStart"/>
      <w:r>
        <w:rPr>
          <w:rFonts w:ascii="Times New Roman" w:hAnsi="Times New Roman"/>
          <w:w w:val="100"/>
          <w:sz w:val="24"/>
          <w:lang w:val="en-US"/>
        </w:rPr>
        <w:t>North</w:t>
      </w:r>
      <w:proofErr w:type="gramEnd"/>
    </w:p>
    <w:p w:rsidR="00382E99" w:rsidRDefault="00382E99" w:rsidP="00382E99">
      <w:pPr>
        <w:pStyle w:val="a6"/>
        <w:rPr>
          <w:rFonts w:ascii="Times New Roman" w:hAnsi="Times New Roman"/>
          <w:sz w:val="24"/>
          <w:lang w:val="en-US"/>
        </w:rPr>
      </w:pPr>
    </w:p>
    <w:p w:rsidR="00382E99" w:rsidRDefault="00382E99" w:rsidP="00382E99">
      <w:pPr>
        <w:pStyle w:val="a6"/>
        <w:rPr>
          <w:rFonts w:ascii="Times New Roman" w:hAnsi="Times New Roman"/>
          <w:sz w:val="24"/>
          <w:lang w:val="en-US"/>
        </w:rPr>
      </w:pPr>
    </w:p>
    <w:p w:rsidR="00382E99" w:rsidRDefault="00382E99" w:rsidP="00382E99">
      <w:pPr>
        <w:pStyle w:val="a6"/>
        <w:rPr>
          <w:rFonts w:ascii="Times New Roman" w:hAnsi="Times New Roman"/>
          <w:sz w:val="24"/>
          <w:lang w:val="en-US"/>
        </w:rPr>
      </w:pPr>
      <w:r>
        <w:rPr>
          <w:rFonts w:ascii="Times New Roman" w:hAnsi="Times New Roman"/>
          <w:sz w:val="24"/>
          <w:lang w:val="en-US"/>
        </w:rPr>
        <w:t xml:space="preserve">FUNCTIONAL RESPONSE OF THE CARDIOVASCULAR SYSTEM OF NORTHERNERS </w:t>
      </w:r>
      <w:r>
        <w:rPr>
          <w:rFonts w:ascii="Times New Roman" w:hAnsi="Times New Roman"/>
          <w:sz w:val="24"/>
          <w:lang w:val="en-US"/>
        </w:rPr>
        <w:br/>
        <w:t xml:space="preserve">TO COLD TEST IN TEMPERATURE CONTRAST YEAR SEASONS </w:t>
      </w:r>
    </w:p>
    <w:p w:rsidR="00382E99" w:rsidRDefault="00382E99" w:rsidP="00382E99">
      <w:pPr>
        <w:pStyle w:val="aa"/>
        <w:rPr>
          <w:rFonts w:ascii="Times New Roman" w:hAnsi="Times New Roman"/>
          <w:lang w:val="en-US"/>
        </w:rPr>
      </w:pPr>
      <w:r>
        <w:rPr>
          <w:rFonts w:ascii="Times New Roman" w:hAnsi="Times New Roman"/>
          <w:lang w:val="en-US"/>
        </w:rPr>
        <w:t xml:space="preserve">B. F. </w:t>
      </w:r>
      <w:proofErr w:type="spellStart"/>
      <w:r>
        <w:rPr>
          <w:rFonts w:ascii="Times New Roman" w:hAnsi="Times New Roman"/>
          <w:lang w:val="en-US"/>
        </w:rPr>
        <w:t>Dernovoy</w:t>
      </w:r>
      <w:proofErr w:type="spellEnd"/>
    </w:p>
    <w:p w:rsidR="00382E99" w:rsidRDefault="00382E99" w:rsidP="00382E99">
      <w:pPr>
        <w:pStyle w:val="a8"/>
        <w:rPr>
          <w:rFonts w:ascii="Times New Roman" w:hAnsi="Times New Roman"/>
          <w:w w:val="100"/>
          <w:sz w:val="24"/>
          <w:lang w:val="en-US"/>
        </w:rPr>
      </w:pPr>
      <w:proofErr w:type="spellStart"/>
      <w:r>
        <w:rPr>
          <w:rFonts w:ascii="Times New Roman" w:hAnsi="Times New Roman"/>
          <w:w w:val="100"/>
          <w:sz w:val="24"/>
          <w:lang w:val="en-US"/>
        </w:rPr>
        <w:t>Medical</w:t>
      </w:r>
      <w:r>
        <w:rPr>
          <w:rFonts w:ascii="Times New Roman" w:hAnsi="Times New Roman"/>
          <w:w w:val="100"/>
          <w:sz w:val="24"/>
          <w:lang w:val="en-US"/>
        </w:rPr>
        <w:softHyphen/>
        <w:t>Sanitary</w:t>
      </w:r>
      <w:proofErr w:type="spellEnd"/>
      <w:r>
        <w:rPr>
          <w:rFonts w:ascii="Times New Roman" w:hAnsi="Times New Roman"/>
          <w:w w:val="100"/>
          <w:sz w:val="24"/>
          <w:lang w:val="en-US"/>
        </w:rPr>
        <w:t xml:space="preserve"> Unit of Ministry of </w:t>
      </w:r>
      <w:proofErr w:type="spellStart"/>
      <w:r>
        <w:rPr>
          <w:rFonts w:ascii="Times New Roman" w:hAnsi="Times New Roman"/>
          <w:w w:val="100"/>
          <w:sz w:val="24"/>
          <w:lang w:val="en-US"/>
        </w:rPr>
        <w:t>Iinternal</w:t>
      </w:r>
      <w:proofErr w:type="spellEnd"/>
      <w:r>
        <w:rPr>
          <w:rFonts w:ascii="Times New Roman" w:hAnsi="Times New Roman"/>
          <w:w w:val="100"/>
          <w:sz w:val="24"/>
          <w:lang w:val="en-US"/>
        </w:rPr>
        <w:t xml:space="preserve"> Affairs of </w:t>
      </w:r>
      <w:proofErr w:type="spellStart"/>
      <w:r>
        <w:rPr>
          <w:rFonts w:ascii="Times New Roman" w:hAnsi="Times New Roman"/>
          <w:w w:val="100"/>
          <w:sz w:val="24"/>
          <w:lang w:val="en-US"/>
        </w:rPr>
        <w:t>theRussian</w:t>
      </w:r>
      <w:proofErr w:type="spellEnd"/>
      <w:r>
        <w:rPr>
          <w:rFonts w:ascii="Times New Roman" w:hAnsi="Times New Roman"/>
          <w:w w:val="100"/>
          <w:sz w:val="24"/>
          <w:lang w:val="en-US"/>
        </w:rPr>
        <w:t xml:space="preserve"> Federation in </w:t>
      </w:r>
      <w:proofErr w:type="spellStart"/>
      <w:r>
        <w:rPr>
          <w:rFonts w:ascii="Times New Roman" w:hAnsi="Times New Roman"/>
          <w:w w:val="100"/>
          <w:sz w:val="24"/>
          <w:lang w:val="en-US"/>
        </w:rPr>
        <w:t>Komi</w:t>
      </w:r>
      <w:proofErr w:type="spellEnd"/>
      <w:r>
        <w:rPr>
          <w:rFonts w:ascii="Times New Roman" w:hAnsi="Times New Roman"/>
          <w:w w:val="100"/>
          <w:sz w:val="24"/>
          <w:lang w:val="en-US"/>
        </w:rPr>
        <w:t xml:space="preserve"> Republic, Syktyvkar, Russia </w:t>
      </w:r>
    </w:p>
    <w:p w:rsidR="00382E99" w:rsidRDefault="00382E99" w:rsidP="00382E99">
      <w:pPr>
        <w:pStyle w:val="a9"/>
        <w:rPr>
          <w:rFonts w:ascii="Times New Roman" w:hAnsi="Times New Roman"/>
          <w:w w:val="100"/>
          <w:sz w:val="24"/>
          <w:lang w:val="en-US"/>
        </w:rPr>
      </w:pPr>
    </w:p>
    <w:p w:rsidR="00382E99" w:rsidRDefault="00382E99" w:rsidP="00382E99">
      <w:pPr>
        <w:pStyle w:val="a9"/>
        <w:rPr>
          <w:rFonts w:ascii="Times New Roman" w:hAnsi="Times New Roman"/>
          <w:w w:val="100"/>
          <w:sz w:val="24"/>
          <w:lang w:val="en-US"/>
        </w:rPr>
      </w:pPr>
      <w:proofErr w:type="spellStart"/>
      <w:r>
        <w:rPr>
          <w:rFonts w:ascii="Times New Roman" w:hAnsi="Times New Roman"/>
          <w:w w:val="100"/>
          <w:sz w:val="24"/>
          <w:lang w:val="en-US"/>
        </w:rPr>
        <w:t>Cardio</w:t>
      </w:r>
      <w:r>
        <w:rPr>
          <w:rFonts w:ascii="Times New Roman" w:hAnsi="Times New Roman"/>
          <w:w w:val="100"/>
          <w:sz w:val="24"/>
          <w:lang w:val="en-US"/>
        </w:rPr>
        <w:softHyphen/>
        <w:t>hemodynamics</w:t>
      </w:r>
      <w:proofErr w:type="spellEnd"/>
      <w:r>
        <w:rPr>
          <w:rFonts w:ascii="Times New Roman" w:hAnsi="Times New Roman"/>
          <w:w w:val="100"/>
          <w:sz w:val="24"/>
          <w:lang w:val="en-US"/>
        </w:rPr>
        <w:t xml:space="preserve"> and systemic </w:t>
      </w:r>
      <w:proofErr w:type="spellStart"/>
      <w:r>
        <w:rPr>
          <w:rFonts w:ascii="Times New Roman" w:hAnsi="Times New Roman"/>
          <w:w w:val="100"/>
          <w:sz w:val="24"/>
          <w:lang w:val="en-US"/>
        </w:rPr>
        <w:t>hemocirculation</w:t>
      </w:r>
      <w:proofErr w:type="spellEnd"/>
      <w:r>
        <w:rPr>
          <w:rFonts w:ascii="Times New Roman" w:hAnsi="Times New Roman"/>
          <w:w w:val="100"/>
          <w:sz w:val="24"/>
          <w:lang w:val="en-US"/>
        </w:rPr>
        <w:t xml:space="preserve"> of a person before and after cold test influence in contrast year seasons was investigated to study the influence of environmental temperature on various parts of the cardiovascular system. Heart rate, speed and time of </w:t>
      </w:r>
      <w:proofErr w:type="spellStart"/>
      <w:r>
        <w:rPr>
          <w:rFonts w:ascii="Times New Roman" w:hAnsi="Times New Roman"/>
          <w:w w:val="100"/>
          <w:sz w:val="24"/>
          <w:lang w:val="en-US"/>
        </w:rPr>
        <w:t>transaortic</w:t>
      </w:r>
      <w:proofErr w:type="spellEnd"/>
      <w:r>
        <w:rPr>
          <w:rFonts w:ascii="Times New Roman" w:hAnsi="Times New Roman"/>
          <w:w w:val="100"/>
          <w:sz w:val="24"/>
          <w:lang w:val="en-US"/>
        </w:rPr>
        <w:t xml:space="preserve"> blood flow in the aortic root were measured by echocardiography. Systolic and diastolic blood pressure was measured by </w:t>
      </w:r>
      <w:proofErr w:type="spellStart"/>
      <w:r>
        <w:rPr>
          <w:rFonts w:ascii="Times New Roman" w:hAnsi="Times New Roman"/>
          <w:w w:val="100"/>
          <w:sz w:val="24"/>
          <w:lang w:val="en-US"/>
        </w:rPr>
        <w:t>tonometer</w:t>
      </w:r>
      <w:proofErr w:type="spellEnd"/>
      <w:r>
        <w:rPr>
          <w:rFonts w:ascii="Times New Roman" w:hAnsi="Times New Roman"/>
          <w:w w:val="100"/>
          <w:sz w:val="24"/>
          <w:lang w:val="en-US"/>
        </w:rPr>
        <w:t xml:space="preserve"> on the stages of </w:t>
      </w:r>
      <w:proofErr w:type="spellStart"/>
      <w:r>
        <w:rPr>
          <w:rFonts w:ascii="Times New Roman" w:hAnsi="Times New Roman"/>
          <w:w w:val="100"/>
          <w:sz w:val="24"/>
          <w:lang w:val="en-US"/>
        </w:rPr>
        <w:t>cardio</w:t>
      </w:r>
      <w:r>
        <w:rPr>
          <w:rFonts w:ascii="Times New Roman" w:hAnsi="Times New Roman"/>
          <w:w w:val="100"/>
          <w:sz w:val="24"/>
          <w:lang w:val="en-US"/>
        </w:rPr>
        <w:softHyphen/>
        <w:t>hemodynamics</w:t>
      </w:r>
      <w:proofErr w:type="spellEnd"/>
      <w:r>
        <w:rPr>
          <w:rFonts w:ascii="Times New Roman" w:hAnsi="Times New Roman"/>
          <w:w w:val="100"/>
          <w:sz w:val="24"/>
          <w:lang w:val="en-US"/>
        </w:rPr>
        <w:t xml:space="preserve"> study. It was established that the person in </w:t>
      </w:r>
      <w:proofErr w:type="spellStart"/>
      <w:r>
        <w:rPr>
          <w:rFonts w:ascii="Times New Roman" w:hAnsi="Times New Roman"/>
          <w:w w:val="100"/>
          <w:sz w:val="24"/>
          <w:lang w:val="en-US"/>
        </w:rPr>
        <w:t>clinostatic</w:t>
      </w:r>
      <w:proofErr w:type="spellEnd"/>
      <w:r>
        <w:rPr>
          <w:rFonts w:ascii="Times New Roman" w:hAnsi="Times New Roman"/>
          <w:w w:val="100"/>
          <w:sz w:val="24"/>
          <w:lang w:val="en-US"/>
        </w:rPr>
        <w:t xml:space="preserve"> body position and in a state of relative rest had lower diastolic blood pressure, speed </w:t>
      </w:r>
      <w:proofErr w:type="spellStart"/>
      <w:r>
        <w:rPr>
          <w:rFonts w:ascii="Times New Roman" w:hAnsi="Times New Roman"/>
          <w:w w:val="100"/>
          <w:sz w:val="24"/>
          <w:lang w:val="en-US"/>
        </w:rPr>
        <w:t>transaortic</w:t>
      </w:r>
      <w:proofErr w:type="spellEnd"/>
      <w:r>
        <w:rPr>
          <w:rFonts w:ascii="Times New Roman" w:hAnsi="Times New Roman"/>
          <w:w w:val="100"/>
          <w:sz w:val="24"/>
          <w:lang w:val="en-US"/>
        </w:rPr>
        <w:t xml:space="preserve"> blood flow and performance of the heart in December than in June. The study showed that the body's response to cold test influence in the summer was characterized by decreased systolic blood pressure, increased heart rate and </w:t>
      </w:r>
      <w:proofErr w:type="spellStart"/>
      <w:r>
        <w:rPr>
          <w:rFonts w:ascii="Times New Roman" w:hAnsi="Times New Roman"/>
          <w:w w:val="100"/>
          <w:sz w:val="24"/>
          <w:lang w:val="en-US"/>
        </w:rPr>
        <w:t>short</w:t>
      </w:r>
      <w:r>
        <w:rPr>
          <w:rFonts w:ascii="Times New Roman" w:hAnsi="Times New Roman"/>
          <w:w w:val="100"/>
          <w:sz w:val="24"/>
          <w:lang w:val="en-US"/>
        </w:rPr>
        <w:softHyphen/>
        <w:t>term</w:t>
      </w:r>
      <w:proofErr w:type="spellEnd"/>
      <w:r>
        <w:rPr>
          <w:rFonts w:ascii="Times New Roman" w:hAnsi="Times New Roman"/>
          <w:w w:val="100"/>
          <w:sz w:val="24"/>
          <w:lang w:val="en-US"/>
        </w:rPr>
        <w:t xml:space="preserve"> reduction of </w:t>
      </w:r>
      <w:proofErr w:type="spellStart"/>
      <w:r>
        <w:rPr>
          <w:rFonts w:ascii="Times New Roman" w:hAnsi="Times New Roman"/>
          <w:w w:val="100"/>
          <w:sz w:val="24"/>
          <w:lang w:val="en-US"/>
        </w:rPr>
        <w:t>cardio</w:t>
      </w:r>
      <w:r>
        <w:rPr>
          <w:rFonts w:ascii="Times New Roman" w:hAnsi="Times New Roman"/>
          <w:w w:val="100"/>
          <w:sz w:val="24"/>
          <w:lang w:val="en-US"/>
        </w:rPr>
        <w:softHyphen/>
        <w:t>hemodynamics</w:t>
      </w:r>
      <w:proofErr w:type="spellEnd"/>
      <w:r>
        <w:rPr>
          <w:rFonts w:ascii="Times New Roman" w:hAnsi="Times New Roman"/>
          <w:w w:val="100"/>
          <w:sz w:val="24"/>
          <w:lang w:val="en-US"/>
        </w:rPr>
        <w:t xml:space="preserve">. In winter, the period of low air temperature local freezing caused at first increase of systolic blood pressure, and in succeeding period decrease of systolic blood pressure relative to baseline values. Wherein, change in </w:t>
      </w:r>
      <w:proofErr w:type="spellStart"/>
      <w:r>
        <w:rPr>
          <w:rFonts w:ascii="Times New Roman" w:hAnsi="Times New Roman"/>
          <w:w w:val="100"/>
          <w:sz w:val="24"/>
          <w:lang w:val="en-US"/>
        </w:rPr>
        <w:t>cardio</w:t>
      </w:r>
      <w:r>
        <w:rPr>
          <w:rFonts w:ascii="Times New Roman" w:hAnsi="Times New Roman"/>
          <w:w w:val="100"/>
          <w:sz w:val="24"/>
          <w:lang w:val="en-US"/>
        </w:rPr>
        <w:softHyphen/>
        <w:t>hemodynamics</w:t>
      </w:r>
      <w:proofErr w:type="spellEnd"/>
      <w:r>
        <w:rPr>
          <w:rFonts w:ascii="Times New Roman" w:hAnsi="Times New Roman"/>
          <w:w w:val="100"/>
          <w:sz w:val="24"/>
          <w:lang w:val="en-US"/>
        </w:rPr>
        <w:t xml:space="preserve"> and </w:t>
      </w:r>
      <w:proofErr w:type="spellStart"/>
      <w:r>
        <w:rPr>
          <w:rFonts w:ascii="Times New Roman" w:hAnsi="Times New Roman"/>
          <w:w w:val="100"/>
          <w:sz w:val="24"/>
          <w:lang w:val="en-US"/>
        </w:rPr>
        <w:t>chronotropic</w:t>
      </w:r>
      <w:proofErr w:type="spellEnd"/>
      <w:r>
        <w:rPr>
          <w:rFonts w:ascii="Times New Roman" w:hAnsi="Times New Roman"/>
          <w:w w:val="100"/>
          <w:sz w:val="24"/>
          <w:lang w:val="en-US"/>
        </w:rPr>
        <w:t xml:space="preserve"> function of the heart was not found. The results showed reduced peripheral vascular tone, less venous return to the heart with a decrease of </w:t>
      </w:r>
      <w:proofErr w:type="spellStart"/>
      <w:r>
        <w:rPr>
          <w:rFonts w:ascii="Times New Roman" w:hAnsi="Times New Roman"/>
          <w:w w:val="100"/>
          <w:sz w:val="24"/>
          <w:lang w:val="en-US"/>
        </w:rPr>
        <w:t>cardio</w:t>
      </w:r>
      <w:r>
        <w:rPr>
          <w:rFonts w:ascii="Times New Roman" w:hAnsi="Times New Roman"/>
          <w:w w:val="100"/>
          <w:sz w:val="24"/>
          <w:lang w:val="en-US"/>
        </w:rPr>
        <w:softHyphen/>
        <w:t>hemodynamics</w:t>
      </w:r>
      <w:proofErr w:type="spellEnd"/>
      <w:r>
        <w:rPr>
          <w:rFonts w:ascii="Times New Roman" w:hAnsi="Times New Roman"/>
          <w:w w:val="100"/>
          <w:sz w:val="24"/>
          <w:lang w:val="en-US"/>
        </w:rPr>
        <w:t xml:space="preserve"> and myocardial performance of a person in the cold season. The reaction of the cardiovascular system to the local </w:t>
      </w:r>
      <w:proofErr w:type="spellStart"/>
      <w:r>
        <w:rPr>
          <w:rFonts w:ascii="Times New Roman" w:hAnsi="Times New Roman"/>
          <w:w w:val="100"/>
          <w:sz w:val="24"/>
          <w:lang w:val="en-US"/>
        </w:rPr>
        <w:t>freeznig</w:t>
      </w:r>
      <w:proofErr w:type="spellEnd"/>
      <w:r>
        <w:rPr>
          <w:rFonts w:ascii="Times New Roman" w:hAnsi="Times New Roman"/>
          <w:w w:val="100"/>
          <w:sz w:val="24"/>
          <w:lang w:val="en-US"/>
        </w:rPr>
        <w:t xml:space="preserve"> was more obvious in the summer and was accompanied by a positive </w:t>
      </w:r>
      <w:proofErr w:type="spellStart"/>
      <w:r>
        <w:rPr>
          <w:rFonts w:ascii="Times New Roman" w:hAnsi="Times New Roman"/>
          <w:w w:val="100"/>
          <w:sz w:val="24"/>
          <w:lang w:val="en-US"/>
        </w:rPr>
        <w:t>chronotropic</w:t>
      </w:r>
      <w:proofErr w:type="spellEnd"/>
      <w:r>
        <w:rPr>
          <w:rFonts w:ascii="Times New Roman" w:hAnsi="Times New Roman"/>
          <w:w w:val="100"/>
          <w:sz w:val="24"/>
          <w:lang w:val="en-US"/>
        </w:rPr>
        <w:t xml:space="preserve"> effect, decreased </w:t>
      </w:r>
      <w:proofErr w:type="spellStart"/>
      <w:r>
        <w:rPr>
          <w:rFonts w:ascii="Times New Roman" w:hAnsi="Times New Roman"/>
          <w:w w:val="100"/>
          <w:sz w:val="24"/>
          <w:lang w:val="en-US"/>
        </w:rPr>
        <w:t>intracardiac</w:t>
      </w:r>
      <w:proofErr w:type="spellEnd"/>
      <w:r>
        <w:rPr>
          <w:rFonts w:ascii="Times New Roman" w:hAnsi="Times New Roman"/>
          <w:w w:val="100"/>
          <w:sz w:val="24"/>
          <w:lang w:val="en-US"/>
        </w:rPr>
        <w:t xml:space="preserve"> and systemic </w:t>
      </w:r>
      <w:proofErr w:type="spellStart"/>
      <w:r>
        <w:rPr>
          <w:rFonts w:ascii="Times New Roman" w:hAnsi="Times New Roman"/>
          <w:w w:val="100"/>
          <w:sz w:val="24"/>
          <w:lang w:val="en-US"/>
        </w:rPr>
        <w:t>hemodynamics</w:t>
      </w:r>
      <w:proofErr w:type="spellEnd"/>
      <w:r>
        <w:rPr>
          <w:rFonts w:ascii="Times New Roman" w:hAnsi="Times New Roman"/>
          <w:w w:val="100"/>
          <w:sz w:val="24"/>
          <w:lang w:val="en-US"/>
        </w:rPr>
        <w:t xml:space="preserve"> during the period of circulatory homeostasis of the body after the test.</w:t>
      </w:r>
    </w:p>
    <w:p w:rsidR="00382E99" w:rsidRDefault="00382E99" w:rsidP="00382E99">
      <w:pPr>
        <w:pStyle w:val="a9"/>
        <w:rPr>
          <w:rFonts w:ascii="Times New Roman" w:hAnsi="Times New Roman"/>
          <w:w w:val="100"/>
          <w:sz w:val="24"/>
          <w:lang w:val="en-US"/>
        </w:rPr>
      </w:pPr>
      <w:r>
        <w:rPr>
          <w:rFonts w:ascii="Times New Roman" w:hAnsi="Times New Roman"/>
          <w:b/>
          <w:bCs/>
          <w:w w:val="100"/>
          <w:sz w:val="24"/>
          <w:lang w:val="en-US"/>
        </w:rPr>
        <w:t>Keywords:</w:t>
      </w:r>
      <w:r>
        <w:rPr>
          <w:rFonts w:ascii="Times New Roman" w:hAnsi="Times New Roman"/>
          <w:w w:val="100"/>
          <w:sz w:val="24"/>
          <w:lang w:val="en-US"/>
        </w:rPr>
        <w:t xml:space="preserve"> cold test, </w:t>
      </w:r>
      <w:proofErr w:type="spellStart"/>
      <w:r>
        <w:rPr>
          <w:rFonts w:ascii="Times New Roman" w:hAnsi="Times New Roman"/>
          <w:w w:val="100"/>
          <w:sz w:val="24"/>
          <w:lang w:val="en-US"/>
        </w:rPr>
        <w:t>cardio</w:t>
      </w:r>
      <w:r>
        <w:rPr>
          <w:rFonts w:ascii="Times New Roman" w:hAnsi="Times New Roman"/>
          <w:w w:val="100"/>
          <w:sz w:val="24"/>
          <w:lang w:val="en-US"/>
        </w:rPr>
        <w:softHyphen/>
        <w:t>hemodynamics</w:t>
      </w:r>
      <w:proofErr w:type="spellEnd"/>
      <w:r>
        <w:rPr>
          <w:rFonts w:ascii="Times New Roman" w:hAnsi="Times New Roman"/>
          <w:w w:val="100"/>
          <w:sz w:val="24"/>
          <w:lang w:val="en-US"/>
        </w:rPr>
        <w:t xml:space="preserve">, contrast year seasons  </w:t>
      </w:r>
    </w:p>
    <w:p w:rsidR="00382E99" w:rsidRDefault="00382E99" w:rsidP="00382E99">
      <w:pPr>
        <w:pStyle w:val="a9"/>
        <w:rPr>
          <w:rFonts w:ascii="Times New Roman" w:hAnsi="Times New Roman"/>
          <w:w w:val="100"/>
          <w:sz w:val="24"/>
          <w:lang w:val="en-US"/>
        </w:rPr>
      </w:pPr>
    </w:p>
    <w:p w:rsidR="00382E99" w:rsidRDefault="00382E99" w:rsidP="00382E99">
      <w:pPr>
        <w:pStyle w:val="a4"/>
        <w:rPr>
          <w:rFonts w:ascii="Times New Roman" w:hAnsi="Times New Roman"/>
          <w:sz w:val="24"/>
        </w:rPr>
      </w:pPr>
    </w:p>
    <w:p w:rsidR="00382E99" w:rsidRDefault="00382E99" w:rsidP="00382E99">
      <w:pPr>
        <w:pStyle w:val="a6"/>
        <w:rPr>
          <w:rFonts w:ascii="Times New Roman" w:hAnsi="Times New Roman"/>
          <w:sz w:val="24"/>
          <w:lang w:val="en-US"/>
        </w:rPr>
      </w:pPr>
      <w:r>
        <w:rPr>
          <w:rFonts w:ascii="Times New Roman" w:hAnsi="Times New Roman"/>
          <w:sz w:val="24"/>
          <w:lang w:val="en-US"/>
        </w:rPr>
        <w:t xml:space="preserve">PSYCHOPHYSIOLOGICAL BASES OF HORME REGULATION ORGANIZATION </w:t>
      </w:r>
      <w:r>
        <w:rPr>
          <w:rFonts w:ascii="Times New Roman" w:hAnsi="Times New Roman"/>
          <w:sz w:val="24"/>
          <w:lang w:val="en-US"/>
        </w:rPr>
        <w:br/>
        <w:t>(</w:t>
      </w:r>
      <w:r>
        <w:rPr>
          <w:rFonts w:ascii="Times New Roman" w:hAnsi="Times New Roman"/>
          <w:caps w:val="0"/>
          <w:sz w:val="24"/>
          <w:lang w:val="en-US"/>
        </w:rPr>
        <w:t>Literature review</w:t>
      </w:r>
      <w:r>
        <w:rPr>
          <w:rFonts w:ascii="Times New Roman" w:hAnsi="Times New Roman"/>
          <w:sz w:val="24"/>
          <w:lang w:val="en-US"/>
        </w:rPr>
        <w:t>)</w:t>
      </w:r>
    </w:p>
    <w:p w:rsidR="00382E99" w:rsidRDefault="00382E99" w:rsidP="00382E99">
      <w:pPr>
        <w:pStyle w:val="aa"/>
        <w:rPr>
          <w:rFonts w:ascii="Times New Roman" w:hAnsi="Times New Roman"/>
          <w:lang w:val="en-US"/>
        </w:rPr>
      </w:pPr>
      <w:proofErr w:type="gramStart"/>
      <w:r>
        <w:rPr>
          <w:rFonts w:ascii="Times New Roman" w:hAnsi="Times New Roman"/>
          <w:lang w:val="en-US"/>
        </w:rPr>
        <w:t xml:space="preserve">D. V. </w:t>
      </w:r>
      <w:proofErr w:type="spellStart"/>
      <w:r>
        <w:rPr>
          <w:rFonts w:ascii="Times New Roman" w:hAnsi="Times New Roman"/>
          <w:lang w:val="en-US"/>
        </w:rPr>
        <w:t>Berdnikov</w:t>
      </w:r>
      <w:proofErr w:type="spellEnd"/>
      <w:r>
        <w:rPr>
          <w:rFonts w:ascii="Times New Roman" w:hAnsi="Times New Roman"/>
          <w:lang w:val="en-US"/>
        </w:rPr>
        <w:t xml:space="preserve">, *V. </w:t>
      </w:r>
      <w:proofErr w:type="spellStart"/>
      <w:r>
        <w:rPr>
          <w:rFonts w:ascii="Times New Roman" w:hAnsi="Times New Roman"/>
          <w:lang w:val="en-US"/>
        </w:rPr>
        <w:t>Ya</w:t>
      </w:r>
      <w:proofErr w:type="spellEnd"/>
      <w:r>
        <w:rPr>
          <w:rFonts w:ascii="Times New Roman" w:hAnsi="Times New Roman"/>
          <w:lang w:val="en-US"/>
        </w:rPr>
        <w:t>.</w:t>
      </w:r>
      <w:proofErr w:type="gramEnd"/>
      <w:r>
        <w:rPr>
          <w:rFonts w:ascii="Times New Roman" w:hAnsi="Times New Roman"/>
          <w:lang w:val="en-US"/>
        </w:rPr>
        <w:t xml:space="preserve"> </w:t>
      </w:r>
      <w:proofErr w:type="spellStart"/>
      <w:r>
        <w:rPr>
          <w:rFonts w:ascii="Times New Roman" w:hAnsi="Times New Roman"/>
          <w:lang w:val="en-US"/>
        </w:rPr>
        <w:t>Apchel</w:t>
      </w:r>
      <w:proofErr w:type="spellEnd"/>
      <w:r>
        <w:rPr>
          <w:rFonts w:ascii="Times New Roman" w:hAnsi="Times New Roman"/>
          <w:lang w:val="en-US"/>
        </w:rPr>
        <w:t xml:space="preserve">, I. I. </w:t>
      </w:r>
      <w:proofErr w:type="spellStart"/>
      <w:r>
        <w:rPr>
          <w:rFonts w:ascii="Times New Roman" w:hAnsi="Times New Roman"/>
          <w:lang w:val="en-US"/>
        </w:rPr>
        <w:t>Bobyntsev</w:t>
      </w:r>
      <w:proofErr w:type="spellEnd"/>
    </w:p>
    <w:p w:rsidR="00382E99" w:rsidRDefault="00382E99" w:rsidP="00382E99">
      <w:pPr>
        <w:pStyle w:val="a8"/>
        <w:rPr>
          <w:rFonts w:ascii="Times New Roman" w:hAnsi="Times New Roman"/>
          <w:w w:val="100"/>
          <w:sz w:val="24"/>
          <w:lang w:val="en-US"/>
        </w:rPr>
      </w:pPr>
      <w:r>
        <w:rPr>
          <w:rFonts w:ascii="Times New Roman" w:hAnsi="Times New Roman"/>
          <w:w w:val="100"/>
          <w:sz w:val="24"/>
          <w:lang w:val="en-US"/>
        </w:rPr>
        <w:t>Kursk State Medical University, Kursk</w:t>
      </w:r>
    </w:p>
    <w:p w:rsidR="00382E99" w:rsidRDefault="00382E99" w:rsidP="00382E99">
      <w:pPr>
        <w:pStyle w:val="a8"/>
        <w:rPr>
          <w:rFonts w:ascii="Times New Roman" w:hAnsi="Times New Roman"/>
          <w:w w:val="100"/>
          <w:sz w:val="24"/>
          <w:lang w:val="en-US"/>
        </w:rPr>
      </w:pPr>
      <w:r>
        <w:rPr>
          <w:rFonts w:ascii="Times New Roman" w:hAnsi="Times New Roman"/>
          <w:w w:val="100"/>
          <w:sz w:val="24"/>
          <w:lang w:val="en-US"/>
        </w:rPr>
        <w:lastRenderedPageBreak/>
        <w:t>*Military Medical Academy n. a. S. M. Kirov, Saint Petersburg, Russia</w:t>
      </w:r>
    </w:p>
    <w:p w:rsidR="00382E99" w:rsidRDefault="00382E99" w:rsidP="00382E99">
      <w:pPr>
        <w:pStyle w:val="a9"/>
        <w:rPr>
          <w:rFonts w:ascii="Times New Roman" w:hAnsi="Times New Roman"/>
          <w:w w:val="100"/>
          <w:sz w:val="24"/>
          <w:lang w:val="en-US"/>
        </w:rPr>
      </w:pPr>
    </w:p>
    <w:p w:rsidR="00382E99" w:rsidRDefault="00382E99" w:rsidP="00382E99">
      <w:pPr>
        <w:pStyle w:val="a9"/>
        <w:rPr>
          <w:rFonts w:ascii="Times New Roman" w:hAnsi="Times New Roman"/>
          <w:w w:val="100"/>
          <w:sz w:val="24"/>
          <w:lang w:val="en-US"/>
        </w:rPr>
      </w:pPr>
      <w:r>
        <w:rPr>
          <w:rFonts w:ascii="Times New Roman" w:hAnsi="Times New Roman"/>
          <w:w w:val="100"/>
          <w:sz w:val="24"/>
          <w:lang w:val="en-US"/>
        </w:rPr>
        <w:t xml:space="preserve">The main approaches of </w:t>
      </w:r>
      <w:proofErr w:type="spellStart"/>
      <w:r>
        <w:rPr>
          <w:rFonts w:ascii="Times New Roman" w:hAnsi="Times New Roman"/>
          <w:w w:val="100"/>
          <w:sz w:val="24"/>
          <w:lang w:val="en-US"/>
        </w:rPr>
        <w:t>psychophysiological</w:t>
      </w:r>
      <w:proofErr w:type="spellEnd"/>
      <w:r>
        <w:rPr>
          <w:rFonts w:ascii="Times New Roman" w:hAnsi="Times New Roman"/>
          <w:w w:val="100"/>
          <w:sz w:val="24"/>
          <w:lang w:val="en-US"/>
        </w:rPr>
        <w:t xml:space="preserve"> investigations of </w:t>
      </w:r>
      <w:proofErr w:type="spellStart"/>
      <w:r>
        <w:rPr>
          <w:rFonts w:ascii="Times New Roman" w:hAnsi="Times New Roman"/>
          <w:w w:val="100"/>
          <w:sz w:val="24"/>
          <w:lang w:val="en-US"/>
        </w:rPr>
        <w:t>horme</w:t>
      </w:r>
      <w:proofErr w:type="spellEnd"/>
      <w:r>
        <w:rPr>
          <w:rFonts w:ascii="Times New Roman" w:hAnsi="Times New Roman"/>
          <w:w w:val="100"/>
          <w:sz w:val="24"/>
          <w:lang w:val="en-US"/>
        </w:rPr>
        <w:t xml:space="preserve"> regulation and their development from studying the connection of cognitive processes with the prevailing rhythms of the brain electric activity and the </w:t>
      </w:r>
      <w:proofErr w:type="spellStart"/>
      <w:r>
        <w:rPr>
          <w:rFonts w:ascii="Times New Roman" w:hAnsi="Times New Roman"/>
          <w:w w:val="100"/>
          <w:sz w:val="24"/>
          <w:lang w:val="en-US"/>
        </w:rPr>
        <w:t>neurovegetative</w:t>
      </w:r>
      <w:proofErr w:type="spellEnd"/>
      <w:r>
        <w:rPr>
          <w:rFonts w:ascii="Times New Roman" w:hAnsi="Times New Roman"/>
          <w:w w:val="100"/>
          <w:sz w:val="24"/>
          <w:lang w:val="en-US"/>
        </w:rPr>
        <w:t xml:space="preserve"> system manifestations to revealing the phase changes in the brain activity foci have been analyzed in the literature review. The data on the sex differences of </w:t>
      </w:r>
      <w:proofErr w:type="spellStart"/>
      <w:r>
        <w:rPr>
          <w:rFonts w:ascii="Times New Roman" w:hAnsi="Times New Roman"/>
          <w:w w:val="100"/>
          <w:sz w:val="24"/>
          <w:lang w:val="en-US"/>
        </w:rPr>
        <w:t>psychophysiological</w:t>
      </w:r>
      <w:proofErr w:type="spellEnd"/>
      <w:r>
        <w:rPr>
          <w:rFonts w:ascii="Times New Roman" w:hAnsi="Times New Roman"/>
          <w:w w:val="100"/>
          <w:sz w:val="24"/>
          <w:lang w:val="en-US"/>
        </w:rPr>
        <w:t xml:space="preserve"> activity provision have been summarized and the possibilities of its improvement through various methods of biological feedback have been shown. Special attention has been paid to the fact that while studying </w:t>
      </w:r>
      <w:proofErr w:type="spellStart"/>
      <w:r>
        <w:rPr>
          <w:rFonts w:ascii="Times New Roman" w:hAnsi="Times New Roman"/>
          <w:w w:val="100"/>
          <w:sz w:val="24"/>
          <w:lang w:val="en-US"/>
        </w:rPr>
        <w:t>horme</w:t>
      </w:r>
      <w:proofErr w:type="spellEnd"/>
      <w:r>
        <w:rPr>
          <w:rFonts w:ascii="Times New Roman" w:hAnsi="Times New Roman"/>
          <w:w w:val="100"/>
          <w:sz w:val="24"/>
          <w:lang w:val="en-US"/>
        </w:rPr>
        <w:t xml:space="preserve"> in the majority of cases its organization is estimated by the efficiency parameter, while at present regulation is regarded as the manifestation and the dynamics of various physiological processes. In this connection, it has been suggested: while studying the </w:t>
      </w:r>
      <w:proofErr w:type="spellStart"/>
      <w:r>
        <w:rPr>
          <w:rFonts w:ascii="Times New Roman" w:hAnsi="Times New Roman"/>
          <w:w w:val="100"/>
          <w:sz w:val="24"/>
          <w:lang w:val="en-US"/>
        </w:rPr>
        <w:t>horme</w:t>
      </w:r>
      <w:proofErr w:type="spellEnd"/>
      <w:r>
        <w:rPr>
          <w:rFonts w:ascii="Times New Roman" w:hAnsi="Times New Roman"/>
          <w:w w:val="100"/>
          <w:sz w:val="24"/>
          <w:lang w:val="en-US"/>
        </w:rPr>
        <w:t xml:space="preserve"> regulation consider it as a content independent, different in complexity and heterogeneity, prolonged </w:t>
      </w:r>
      <w:proofErr w:type="spellStart"/>
      <w:r>
        <w:rPr>
          <w:rFonts w:ascii="Times New Roman" w:hAnsi="Times New Roman"/>
          <w:w w:val="100"/>
          <w:sz w:val="24"/>
          <w:lang w:val="en-US"/>
        </w:rPr>
        <w:t>system</w:t>
      </w:r>
      <w:r>
        <w:rPr>
          <w:rFonts w:ascii="Times New Roman" w:hAnsi="Times New Roman"/>
          <w:w w:val="100"/>
          <w:sz w:val="24"/>
          <w:lang w:val="en-US"/>
        </w:rPr>
        <w:softHyphen/>
        <w:t>information</w:t>
      </w:r>
      <w:proofErr w:type="spellEnd"/>
      <w:r>
        <w:rPr>
          <w:rFonts w:ascii="Times New Roman" w:hAnsi="Times New Roman"/>
          <w:w w:val="100"/>
          <w:sz w:val="24"/>
          <w:lang w:val="en-US"/>
        </w:rPr>
        <w:t xml:space="preserve"> process of human activity organization. This process is supposed to reflect a certain condition, have its own individual characteristics and properties provided by </w:t>
      </w:r>
      <w:proofErr w:type="spellStart"/>
      <w:r>
        <w:rPr>
          <w:rFonts w:ascii="Times New Roman" w:hAnsi="Times New Roman"/>
          <w:w w:val="100"/>
          <w:sz w:val="24"/>
          <w:lang w:val="en-US"/>
        </w:rPr>
        <w:t>neurophysiological</w:t>
      </w:r>
      <w:proofErr w:type="spellEnd"/>
      <w:r>
        <w:rPr>
          <w:rFonts w:ascii="Times New Roman" w:hAnsi="Times New Roman"/>
          <w:w w:val="100"/>
          <w:sz w:val="24"/>
          <w:lang w:val="en-US"/>
        </w:rPr>
        <w:t xml:space="preserve"> mechanisms, the initial level of energy resources and connected with individual features of information management and energy expenditure. On the basis of the data on trainability and on using the biological feedback a conclusion has been drawn that the combined estimation of the efficiency of activity regulation in the conditions of absence or presence of an external feedback makes it possible to adequately estimate the adaptive abilities as well as to control, to predict and if necessary to correct the functional condition of the human body.</w:t>
      </w:r>
    </w:p>
    <w:p w:rsidR="00382E99" w:rsidRDefault="00382E99" w:rsidP="00382E99">
      <w:pPr>
        <w:pStyle w:val="a9"/>
        <w:rPr>
          <w:rFonts w:ascii="Times New Roman" w:hAnsi="Times New Roman"/>
          <w:w w:val="100"/>
          <w:sz w:val="24"/>
          <w:lang w:val="en-US"/>
        </w:rPr>
      </w:pPr>
      <w:r>
        <w:rPr>
          <w:rFonts w:ascii="Times New Roman" w:hAnsi="Times New Roman"/>
          <w:b/>
          <w:bCs/>
          <w:w w:val="100"/>
          <w:sz w:val="24"/>
          <w:lang w:val="en-US"/>
        </w:rPr>
        <w:t>Keywords:</w:t>
      </w:r>
      <w:r>
        <w:rPr>
          <w:rFonts w:ascii="Times New Roman" w:hAnsi="Times New Roman"/>
          <w:w w:val="100"/>
          <w:sz w:val="24"/>
          <w:lang w:val="en-US"/>
        </w:rPr>
        <w:t xml:space="preserve"> regulation, </w:t>
      </w:r>
      <w:proofErr w:type="spellStart"/>
      <w:r>
        <w:rPr>
          <w:rFonts w:ascii="Times New Roman" w:hAnsi="Times New Roman"/>
          <w:w w:val="100"/>
          <w:sz w:val="24"/>
          <w:lang w:val="en-US"/>
        </w:rPr>
        <w:t>horme</w:t>
      </w:r>
      <w:proofErr w:type="spellEnd"/>
      <w:r>
        <w:rPr>
          <w:rFonts w:ascii="Times New Roman" w:hAnsi="Times New Roman"/>
          <w:w w:val="100"/>
          <w:sz w:val="24"/>
          <w:lang w:val="en-US"/>
        </w:rPr>
        <w:t xml:space="preserve">, feedback, electroencephalography, functional condition of the body </w:t>
      </w:r>
    </w:p>
    <w:p w:rsidR="00382E99" w:rsidRDefault="00382E99" w:rsidP="00382E99">
      <w:pPr>
        <w:pStyle w:val="a9"/>
        <w:rPr>
          <w:rFonts w:ascii="Times New Roman" w:hAnsi="Times New Roman"/>
          <w:w w:val="100"/>
          <w:sz w:val="24"/>
          <w:lang w:val="en-US"/>
        </w:rPr>
      </w:pPr>
    </w:p>
    <w:p w:rsidR="00382E99" w:rsidRDefault="00382E99" w:rsidP="00382E99">
      <w:pPr>
        <w:pStyle w:val="a6"/>
        <w:spacing w:after="57"/>
        <w:rPr>
          <w:rFonts w:ascii="Times New Roman" w:hAnsi="Times New Roman"/>
          <w:sz w:val="24"/>
          <w:lang w:val="en-US"/>
        </w:rPr>
      </w:pPr>
      <w:r>
        <w:rPr>
          <w:rFonts w:ascii="Times New Roman" w:hAnsi="Times New Roman"/>
          <w:sz w:val="24"/>
          <w:lang w:val="en-US"/>
        </w:rPr>
        <w:t xml:space="preserve">Predicting the Emergence of Preclinical Mental Disorders </w:t>
      </w:r>
      <w:r>
        <w:rPr>
          <w:rFonts w:ascii="Times New Roman" w:hAnsi="Times New Roman"/>
          <w:sz w:val="24"/>
          <w:lang w:val="en-US"/>
        </w:rPr>
        <w:br/>
        <w:t>to Combatants</w:t>
      </w:r>
    </w:p>
    <w:p w:rsidR="00382E99" w:rsidRDefault="00382E99" w:rsidP="00382E99">
      <w:pPr>
        <w:pStyle w:val="aa"/>
        <w:spacing w:after="57"/>
        <w:rPr>
          <w:rFonts w:ascii="Times New Roman" w:hAnsi="Times New Roman"/>
          <w:lang w:val="en-US"/>
        </w:rPr>
      </w:pPr>
      <w:proofErr w:type="gramStart"/>
      <w:r>
        <w:rPr>
          <w:rFonts w:ascii="Times New Roman" w:hAnsi="Times New Roman"/>
          <w:vertAlign w:val="superscript"/>
          <w:lang w:val="en-US"/>
        </w:rPr>
        <w:t>1</w:t>
      </w:r>
      <w:r>
        <w:rPr>
          <w:rFonts w:ascii="Times New Roman" w:hAnsi="Times New Roman"/>
          <w:lang w:val="en-US"/>
        </w:rPr>
        <w:t xml:space="preserve">E. G. </w:t>
      </w:r>
      <w:proofErr w:type="spellStart"/>
      <w:r>
        <w:rPr>
          <w:rFonts w:ascii="Times New Roman" w:hAnsi="Times New Roman"/>
          <w:lang w:val="en-US"/>
        </w:rPr>
        <w:t>Ichitovkina</w:t>
      </w:r>
      <w:proofErr w:type="spellEnd"/>
      <w:r>
        <w:rPr>
          <w:rFonts w:ascii="Times New Roman" w:hAnsi="Times New Roman"/>
          <w:lang w:val="en-US"/>
        </w:rPr>
        <w:t xml:space="preserve">, </w:t>
      </w:r>
      <w:r>
        <w:rPr>
          <w:rFonts w:ascii="Times New Roman" w:hAnsi="Times New Roman"/>
          <w:vertAlign w:val="superscript"/>
          <w:lang w:val="en-US"/>
        </w:rPr>
        <w:t>2</w:t>
      </w:r>
      <w:r>
        <w:rPr>
          <w:rFonts w:ascii="Times New Roman" w:hAnsi="Times New Roman"/>
          <w:lang w:val="en-US"/>
        </w:rPr>
        <w:t>M.</w:t>
      </w:r>
      <w:proofErr w:type="gramEnd"/>
      <w:r>
        <w:rPr>
          <w:rFonts w:ascii="Times New Roman" w:hAnsi="Times New Roman"/>
          <w:lang w:val="en-US"/>
        </w:rPr>
        <w:t xml:space="preserve"> V. </w:t>
      </w:r>
      <w:proofErr w:type="spellStart"/>
      <w:r>
        <w:rPr>
          <w:rFonts w:ascii="Times New Roman" w:hAnsi="Times New Roman"/>
          <w:lang w:val="en-US"/>
        </w:rPr>
        <w:t>Zlokazova</w:t>
      </w:r>
      <w:proofErr w:type="spellEnd"/>
      <w:r>
        <w:rPr>
          <w:rFonts w:ascii="Times New Roman" w:hAnsi="Times New Roman"/>
          <w:lang w:val="en-US"/>
        </w:rPr>
        <w:t xml:space="preserve">, </w:t>
      </w:r>
      <w:r>
        <w:rPr>
          <w:rFonts w:ascii="Times New Roman" w:hAnsi="Times New Roman"/>
          <w:vertAlign w:val="superscript"/>
          <w:lang w:val="en-US"/>
        </w:rPr>
        <w:t>3</w:t>
      </w:r>
      <w:r>
        <w:rPr>
          <w:rFonts w:ascii="Times New Roman" w:hAnsi="Times New Roman"/>
          <w:lang w:val="en-US"/>
        </w:rPr>
        <w:t xml:space="preserve">A. G. </w:t>
      </w:r>
      <w:proofErr w:type="spellStart"/>
      <w:r>
        <w:rPr>
          <w:rFonts w:ascii="Times New Roman" w:hAnsi="Times New Roman"/>
          <w:lang w:val="en-US"/>
        </w:rPr>
        <w:t>Soloviev</w:t>
      </w:r>
      <w:proofErr w:type="spellEnd"/>
      <w:r>
        <w:rPr>
          <w:rFonts w:ascii="Times New Roman" w:hAnsi="Times New Roman"/>
          <w:lang w:val="en-US"/>
        </w:rPr>
        <w:t xml:space="preserve">, </w:t>
      </w:r>
      <w:r>
        <w:rPr>
          <w:rFonts w:ascii="Times New Roman" w:hAnsi="Times New Roman"/>
          <w:vertAlign w:val="superscript"/>
          <w:lang w:val="en-US"/>
        </w:rPr>
        <w:t>3</w:t>
      </w:r>
      <w:r>
        <w:rPr>
          <w:rFonts w:ascii="Times New Roman" w:hAnsi="Times New Roman"/>
          <w:lang w:val="en-US"/>
        </w:rPr>
        <w:t xml:space="preserve">O. A. </w:t>
      </w:r>
      <w:proofErr w:type="spellStart"/>
      <w:r>
        <w:rPr>
          <w:rFonts w:ascii="Times New Roman" w:hAnsi="Times New Roman"/>
          <w:lang w:val="en-US"/>
        </w:rPr>
        <w:t>Kharkova</w:t>
      </w:r>
      <w:proofErr w:type="spellEnd"/>
      <w:r>
        <w:rPr>
          <w:rFonts w:ascii="Times New Roman" w:hAnsi="Times New Roman"/>
          <w:lang w:val="en-US"/>
        </w:rPr>
        <w:t xml:space="preserve">, </w:t>
      </w:r>
      <w:r>
        <w:rPr>
          <w:rFonts w:ascii="Times New Roman" w:hAnsi="Times New Roman"/>
          <w:vertAlign w:val="superscript"/>
          <w:lang w:val="en-US"/>
        </w:rPr>
        <w:t>4</w:t>
      </w:r>
      <w:r>
        <w:rPr>
          <w:rFonts w:ascii="Times New Roman" w:hAnsi="Times New Roman"/>
          <w:lang w:val="en-US"/>
        </w:rPr>
        <w:t xml:space="preserve">G. V. </w:t>
      </w:r>
      <w:proofErr w:type="spellStart"/>
      <w:r>
        <w:rPr>
          <w:rFonts w:ascii="Times New Roman" w:hAnsi="Times New Roman"/>
          <w:lang w:val="en-US"/>
        </w:rPr>
        <w:t>Shutko</w:t>
      </w:r>
      <w:proofErr w:type="spellEnd"/>
    </w:p>
    <w:p w:rsidR="00382E99" w:rsidRDefault="00382E99" w:rsidP="00382E99">
      <w:pPr>
        <w:pStyle w:val="a8"/>
        <w:rPr>
          <w:rFonts w:ascii="Times New Roman" w:hAnsi="Times New Roman"/>
          <w:w w:val="100"/>
          <w:sz w:val="24"/>
          <w:lang w:val="en-US"/>
        </w:rPr>
      </w:pPr>
      <w:r>
        <w:rPr>
          <w:rFonts w:ascii="Times New Roman" w:hAnsi="Times New Roman"/>
          <w:w w:val="100"/>
          <w:sz w:val="24"/>
          <w:vertAlign w:val="superscript"/>
          <w:lang w:val="en-US"/>
        </w:rPr>
        <w:t xml:space="preserve">1 </w:t>
      </w:r>
      <w:r>
        <w:rPr>
          <w:rFonts w:ascii="Times New Roman" w:hAnsi="Times New Roman"/>
          <w:w w:val="100"/>
          <w:sz w:val="24"/>
          <w:lang w:val="en-US"/>
        </w:rPr>
        <w:t xml:space="preserve">Centre of </w:t>
      </w:r>
      <w:proofErr w:type="spellStart"/>
      <w:r>
        <w:rPr>
          <w:rFonts w:ascii="Times New Roman" w:hAnsi="Times New Roman"/>
          <w:w w:val="100"/>
          <w:sz w:val="24"/>
          <w:lang w:val="en-US"/>
        </w:rPr>
        <w:t>psychophysiological</w:t>
      </w:r>
      <w:proofErr w:type="spellEnd"/>
      <w:r>
        <w:rPr>
          <w:rFonts w:ascii="Times New Roman" w:hAnsi="Times New Roman"/>
          <w:w w:val="100"/>
          <w:sz w:val="24"/>
          <w:lang w:val="en-US"/>
        </w:rPr>
        <w:t xml:space="preserve"> diagnostics Health Part of Russian Ministry of Internal Affairs, Kirov region, </w:t>
      </w:r>
      <w:r>
        <w:rPr>
          <w:rFonts w:ascii="Times New Roman" w:hAnsi="Times New Roman"/>
          <w:w w:val="100"/>
          <w:sz w:val="24"/>
          <w:vertAlign w:val="superscript"/>
          <w:lang w:val="en-US"/>
        </w:rPr>
        <w:t>2</w:t>
      </w:r>
      <w:r>
        <w:rPr>
          <w:rFonts w:ascii="Times New Roman" w:hAnsi="Times New Roman"/>
          <w:w w:val="100"/>
          <w:sz w:val="24"/>
          <w:lang w:val="en-US"/>
        </w:rPr>
        <w:t xml:space="preserve">Kirov State Medical Academy, Kirov; </w:t>
      </w:r>
      <w:r>
        <w:rPr>
          <w:rFonts w:ascii="Times New Roman" w:hAnsi="Times New Roman"/>
          <w:w w:val="100"/>
          <w:sz w:val="24"/>
          <w:vertAlign w:val="superscript"/>
          <w:lang w:val="en-US"/>
        </w:rPr>
        <w:t>3</w:t>
      </w:r>
      <w:r>
        <w:rPr>
          <w:rFonts w:ascii="Times New Roman" w:hAnsi="Times New Roman"/>
          <w:w w:val="100"/>
          <w:sz w:val="24"/>
          <w:lang w:val="en-US"/>
        </w:rPr>
        <w:t xml:space="preserve">Northern State Medical University, Arkhangelsk; </w:t>
      </w:r>
      <w:r>
        <w:rPr>
          <w:rFonts w:ascii="Times New Roman" w:hAnsi="Times New Roman"/>
          <w:w w:val="100"/>
          <w:sz w:val="24"/>
          <w:vertAlign w:val="superscript"/>
          <w:lang w:val="en-US"/>
        </w:rPr>
        <w:t>4</w:t>
      </w:r>
      <w:r>
        <w:rPr>
          <w:rFonts w:ascii="Times New Roman" w:hAnsi="Times New Roman"/>
          <w:w w:val="100"/>
          <w:sz w:val="24"/>
          <w:lang w:val="en-US"/>
        </w:rPr>
        <w:t xml:space="preserve">Centre of </w:t>
      </w:r>
      <w:proofErr w:type="spellStart"/>
      <w:r>
        <w:rPr>
          <w:rFonts w:ascii="Times New Roman" w:hAnsi="Times New Roman"/>
          <w:w w:val="100"/>
          <w:sz w:val="24"/>
          <w:lang w:val="en-US"/>
        </w:rPr>
        <w:t>psychophysiological</w:t>
      </w:r>
      <w:proofErr w:type="spellEnd"/>
      <w:r>
        <w:rPr>
          <w:rFonts w:ascii="Times New Roman" w:hAnsi="Times New Roman"/>
          <w:w w:val="100"/>
          <w:sz w:val="24"/>
          <w:lang w:val="en-US"/>
        </w:rPr>
        <w:t xml:space="preserve"> diagnostics Central Health Part of Russian Ministry of Internal Affairs, Moscow, Russia </w:t>
      </w:r>
    </w:p>
    <w:p w:rsidR="00382E99" w:rsidRDefault="00382E99" w:rsidP="00382E99">
      <w:pPr>
        <w:pStyle w:val="a9"/>
        <w:rPr>
          <w:rFonts w:ascii="Times New Roman" w:hAnsi="Times New Roman"/>
          <w:w w:val="100"/>
          <w:sz w:val="24"/>
          <w:lang w:val="en-US"/>
        </w:rPr>
      </w:pPr>
    </w:p>
    <w:p w:rsidR="00382E99" w:rsidRDefault="00382E99" w:rsidP="00382E99">
      <w:pPr>
        <w:pStyle w:val="a9"/>
        <w:rPr>
          <w:rFonts w:ascii="Times New Roman" w:hAnsi="Times New Roman"/>
          <w:w w:val="100"/>
          <w:sz w:val="24"/>
          <w:lang w:val="en-US"/>
        </w:rPr>
      </w:pPr>
      <w:proofErr w:type="spellStart"/>
      <w:r>
        <w:rPr>
          <w:rFonts w:ascii="Times New Roman" w:hAnsi="Times New Roman"/>
          <w:w w:val="100"/>
          <w:sz w:val="24"/>
          <w:lang w:val="en-US"/>
        </w:rPr>
        <w:t>Nozologically</w:t>
      </w:r>
      <w:proofErr w:type="spellEnd"/>
      <w:r>
        <w:rPr>
          <w:rFonts w:ascii="Times New Roman" w:hAnsi="Times New Roman"/>
          <w:w w:val="100"/>
          <w:sz w:val="24"/>
          <w:lang w:val="en-US"/>
        </w:rPr>
        <w:t xml:space="preserve"> formed borderline mental disorder (BMD) in combatants have a lower prevalence of mental disorders unlike a painful level. Blurred diagnostic criteria do not allow </w:t>
      </w:r>
      <w:proofErr w:type="gramStart"/>
      <w:r>
        <w:rPr>
          <w:rFonts w:ascii="Times New Roman" w:hAnsi="Times New Roman"/>
          <w:w w:val="100"/>
          <w:sz w:val="24"/>
          <w:lang w:val="en-US"/>
        </w:rPr>
        <w:t>to attribute</w:t>
      </w:r>
      <w:proofErr w:type="gramEnd"/>
      <w:r>
        <w:rPr>
          <w:rFonts w:ascii="Times New Roman" w:hAnsi="Times New Roman"/>
          <w:w w:val="100"/>
          <w:sz w:val="24"/>
          <w:lang w:val="en-US"/>
        </w:rPr>
        <w:t xml:space="preserve"> to the category of BMD the </w:t>
      </w:r>
      <w:proofErr w:type="spellStart"/>
      <w:r>
        <w:rPr>
          <w:rFonts w:ascii="Times New Roman" w:hAnsi="Times New Roman"/>
          <w:w w:val="100"/>
          <w:sz w:val="24"/>
          <w:lang w:val="en-US"/>
        </w:rPr>
        <w:t>short</w:t>
      </w:r>
      <w:r>
        <w:rPr>
          <w:rFonts w:ascii="Times New Roman" w:hAnsi="Times New Roman"/>
          <w:w w:val="100"/>
          <w:sz w:val="24"/>
          <w:lang w:val="en-US"/>
        </w:rPr>
        <w:softHyphen/>
        <w:t>term</w:t>
      </w:r>
      <w:proofErr w:type="spellEnd"/>
      <w:r>
        <w:rPr>
          <w:rFonts w:ascii="Times New Roman" w:hAnsi="Times New Roman"/>
          <w:w w:val="100"/>
          <w:sz w:val="24"/>
          <w:lang w:val="en-US"/>
        </w:rPr>
        <w:t xml:space="preserve"> outage of disturbance of mental adaptation </w:t>
      </w:r>
      <w:r>
        <w:rPr>
          <w:rFonts w:ascii="Times New Roman" w:hAnsi="Times New Roman"/>
          <w:w w:val="100"/>
          <w:sz w:val="24"/>
          <w:lang w:val="en-US"/>
        </w:rPr>
        <w:softHyphen/>
        <w:t xml:space="preserve"> transient affective and behavioral reactions (TABR). In order to develop the expectancy model of TABR formation an analysis of personality characteristics of 649 combatants of the Interior Ministry have been carried out. Intermittent TABR in anamnesis revealed in 311 persons, such states and other violations of mental adaptation was not recorded in 338. Four years later, after the trip to zones with special service conditions, according to the I. </w:t>
      </w:r>
      <w:proofErr w:type="spellStart"/>
      <w:r>
        <w:rPr>
          <w:rFonts w:ascii="Times New Roman" w:hAnsi="Times New Roman"/>
          <w:w w:val="100"/>
          <w:sz w:val="24"/>
          <w:lang w:val="en-US"/>
        </w:rPr>
        <w:t>Kotenev’s</w:t>
      </w:r>
      <w:proofErr w:type="spellEnd"/>
      <w:r>
        <w:rPr>
          <w:rFonts w:ascii="Times New Roman" w:hAnsi="Times New Roman"/>
          <w:w w:val="100"/>
          <w:sz w:val="24"/>
          <w:lang w:val="en-US"/>
        </w:rPr>
        <w:t xml:space="preserve"> method and </w:t>
      </w:r>
      <w:proofErr w:type="spellStart"/>
      <w:r>
        <w:rPr>
          <w:rFonts w:ascii="Times New Roman" w:hAnsi="Times New Roman"/>
          <w:w w:val="100"/>
          <w:sz w:val="24"/>
          <w:lang w:val="en-US"/>
        </w:rPr>
        <w:t>Bass</w:t>
      </w:r>
      <w:r>
        <w:rPr>
          <w:rFonts w:ascii="Times New Roman" w:hAnsi="Times New Roman"/>
          <w:w w:val="100"/>
          <w:sz w:val="24"/>
          <w:lang w:val="en-US"/>
        </w:rPr>
        <w:softHyphen/>
        <w:t>Dark’s</w:t>
      </w:r>
      <w:proofErr w:type="spellEnd"/>
      <w:r>
        <w:rPr>
          <w:rFonts w:ascii="Times New Roman" w:hAnsi="Times New Roman"/>
          <w:w w:val="100"/>
          <w:sz w:val="24"/>
          <w:lang w:val="en-US"/>
        </w:rPr>
        <w:t xml:space="preserve"> test combatants revealed signs of maladjustment and high levels of physical aggression. Based on the data the TABR model has been designed using logistic regression and method of forced variables input. It was found that the risk of TABR formation increases with a decrease in </w:t>
      </w:r>
      <w:r>
        <w:rPr>
          <w:rFonts w:ascii="Times New Roman" w:hAnsi="Times New Roman"/>
          <w:w w:val="100"/>
          <w:sz w:val="24"/>
          <w:lang w:val="en-US"/>
        </w:rPr>
        <w:lastRenderedPageBreak/>
        <w:t xml:space="preserve">the indicator "the invasion of the symptoms" scale and by increasing the parameters in the scale of "hyperactivity symptoms," "distress and maladjustment," "signs of post traumatic stress disorder" "physical aggression" and "verbal aggression". This shows that TABR more often appear in combatants with increased excitability in everyday life and a high level of physical aggression, while the symptoms of </w:t>
      </w:r>
      <w:proofErr w:type="spellStart"/>
      <w:r>
        <w:rPr>
          <w:rFonts w:ascii="Times New Roman" w:hAnsi="Times New Roman"/>
          <w:w w:val="100"/>
          <w:sz w:val="24"/>
          <w:lang w:val="en-US"/>
        </w:rPr>
        <w:t>re</w:t>
      </w:r>
      <w:r>
        <w:rPr>
          <w:rFonts w:ascii="Times New Roman" w:hAnsi="Times New Roman"/>
          <w:w w:val="100"/>
          <w:sz w:val="24"/>
          <w:lang w:val="en-US"/>
        </w:rPr>
        <w:softHyphen/>
        <w:t>experiencing</w:t>
      </w:r>
      <w:proofErr w:type="spellEnd"/>
      <w:r>
        <w:rPr>
          <w:rFonts w:ascii="Times New Roman" w:hAnsi="Times New Roman"/>
          <w:w w:val="100"/>
          <w:sz w:val="24"/>
          <w:lang w:val="en-US"/>
        </w:rPr>
        <w:t xml:space="preserve"> the traumatic event are not the triggering factor of TABR formation. This technique was proposed to use in medical and psychological support of personnel to prevent formation of TABR in combatants.</w:t>
      </w:r>
    </w:p>
    <w:p w:rsidR="00382E99" w:rsidRDefault="00382E99" w:rsidP="00382E99">
      <w:pPr>
        <w:pStyle w:val="a9"/>
        <w:rPr>
          <w:rFonts w:ascii="Times New Roman" w:hAnsi="Times New Roman"/>
          <w:w w:val="100"/>
          <w:sz w:val="24"/>
          <w:lang w:val="en-US"/>
        </w:rPr>
      </w:pPr>
      <w:r>
        <w:rPr>
          <w:rFonts w:ascii="Times New Roman" w:hAnsi="Times New Roman"/>
          <w:b/>
          <w:bCs/>
          <w:w w:val="100"/>
          <w:sz w:val="24"/>
          <w:lang w:val="en-US"/>
        </w:rPr>
        <w:t>Keywords:</w:t>
      </w:r>
      <w:r>
        <w:rPr>
          <w:rFonts w:ascii="Times New Roman" w:hAnsi="Times New Roman"/>
          <w:w w:val="100"/>
          <w:sz w:val="24"/>
          <w:lang w:val="en-US"/>
        </w:rPr>
        <w:t xml:space="preserve"> transient affective and behavioral reactions, combatants, expectancy model </w:t>
      </w:r>
    </w:p>
    <w:p w:rsidR="00382E99" w:rsidRDefault="00382E99" w:rsidP="00382E99">
      <w:pPr>
        <w:pStyle w:val="a9"/>
        <w:rPr>
          <w:rFonts w:ascii="Times New Roman" w:hAnsi="Times New Roman"/>
          <w:w w:val="100"/>
          <w:sz w:val="24"/>
          <w:lang w:val="en-US"/>
        </w:rPr>
      </w:pPr>
    </w:p>
    <w:p w:rsidR="00382E99" w:rsidRDefault="00382E99" w:rsidP="00382E99">
      <w:pPr>
        <w:pStyle w:val="a6"/>
        <w:rPr>
          <w:rFonts w:ascii="Times New Roman" w:hAnsi="Times New Roman"/>
          <w:sz w:val="24"/>
          <w:lang w:val="en-US"/>
        </w:rPr>
      </w:pPr>
      <w:r>
        <w:rPr>
          <w:rFonts w:ascii="Times New Roman" w:hAnsi="Times New Roman"/>
          <w:sz w:val="24"/>
          <w:lang w:val="en-US"/>
        </w:rPr>
        <w:t>CHARACTERISTIC OF BRAIN ELECTROBIOLOGICAL ACTIVITY IN ELDERLY WOMEN WITH DIFFERENT LEVEL OF COGNITIVE DISORDERS</w:t>
      </w:r>
    </w:p>
    <w:p w:rsidR="00382E99" w:rsidRDefault="00382E99" w:rsidP="00382E99">
      <w:pPr>
        <w:pStyle w:val="aa"/>
        <w:rPr>
          <w:rFonts w:ascii="Times New Roman" w:hAnsi="Times New Roman"/>
          <w:lang w:val="en-US"/>
        </w:rPr>
      </w:pPr>
      <w:r>
        <w:rPr>
          <w:rFonts w:ascii="Times New Roman" w:hAnsi="Times New Roman"/>
          <w:lang w:val="en-US"/>
        </w:rPr>
        <w:t xml:space="preserve">I. N. </w:t>
      </w:r>
      <w:proofErr w:type="spellStart"/>
      <w:r>
        <w:rPr>
          <w:rFonts w:ascii="Times New Roman" w:hAnsi="Times New Roman"/>
          <w:lang w:val="en-US"/>
        </w:rPr>
        <w:t>Deryabina</w:t>
      </w:r>
      <w:proofErr w:type="spellEnd"/>
      <w:r>
        <w:rPr>
          <w:rFonts w:ascii="Times New Roman" w:hAnsi="Times New Roman"/>
          <w:lang w:val="en-US"/>
        </w:rPr>
        <w:t xml:space="preserve"> </w:t>
      </w:r>
    </w:p>
    <w:p w:rsidR="00382E99" w:rsidRDefault="00382E99" w:rsidP="00382E99">
      <w:pPr>
        <w:pStyle w:val="a8"/>
        <w:rPr>
          <w:rFonts w:ascii="Times New Roman" w:hAnsi="Times New Roman"/>
          <w:w w:val="100"/>
          <w:sz w:val="24"/>
          <w:lang w:val="en-US"/>
        </w:rPr>
      </w:pPr>
      <w:r>
        <w:rPr>
          <w:rFonts w:ascii="Times New Roman" w:hAnsi="Times New Roman"/>
          <w:w w:val="100"/>
          <w:sz w:val="24"/>
          <w:lang w:val="en-US"/>
        </w:rPr>
        <w:t xml:space="preserve">Institute of Medical and Biological Research Northern (Arctic) Federal University named after M. V. </w:t>
      </w:r>
      <w:proofErr w:type="spellStart"/>
      <w:r>
        <w:rPr>
          <w:rFonts w:ascii="Times New Roman" w:hAnsi="Times New Roman"/>
          <w:w w:val="100"/>
          <w:sz w:val="24"/>
          <w:lang w:val="en-US"/>
        </w:rPr>
        <w:t>Lomonosov</w:t>
      </w:r>
      <w:proofErr w:type="spellEnd"/>
      <w:r>
        <w:rPr>
          <w:rFonts w:ascii="Times New Roman" w:hAnsi="Times New Roman"/>
          <w:w w:val="100"/>
          <w:sz w:val="24"/>
          <w:lang w:val="en-US"/>
        </w:rPr>
        <w:t>, Arkhangelsk, Russia</w:t>
      </w:r>
    </w:p>
    <w:p w:rsidR="00382E99" w:rsidRDefault="00382E99" w:rsidP="00382E99">
      <w:pPr>
        <w:pStyle w:val="a9"/>
        <w:rPr>
          <w:rFonts w:ascii="Times New Roman" w:hAnsi="Times New Roman"/>
          <w:w w:val="100"/>
          <w:sz w:val="24"/>
          <w:lang w:val="en-US"/>
        </w:rPr>
      </w:pPr>
    </w:p>
    <w:p w:rsidR="00382E99" w:rsidRDefault="00382E99" w:rsidP="00382E99">
      <w:pPr>
        <w:pStyle w:val="a9"/>
        <w:rPr>
          <w:rFonts w:ascii="Times New Roman" w:hAnsi="Times New Roman"/>
          <w:w w:val="100"/>
          <w:sz w:val="24"/>
          <w:lang w:val="en-US"/>
        </w:rPr>
      </w:pPr>
      <w:r>
        <w:rPr>
          <w:rFonts w:ascii="Times New Roman" w:hAnsi="Times New Roman"/>
          <w:w w:val="100"/>
          <w:sz w:val="24"/>
          <w:lang w:val="en-US"/>
        </w:rPr>
        <w:t xml:space="preserve">The paper shows the study results of a brain </w:t>
      </w:r>
      <w:proofErr w:type="spellStart"/>
      <w:r>
        <w:rPr>
          <w:rFonts w:ascii="Times New Roman" w:hAnsi="Times New Roman"/>
          <w:w w:val="100"/>
          <w:sz w:val="24"/>
          <w:lang w:val="en-US"/>
        </w:rPr>
        <w:t>electrobiological</w:t>
      </w:r>
      <w:proofErr w:type="spellEnd"/>
      <w:r>
        <w:rPr>
          <w:rFonts w:ascii="Times New Roman" w:hAnsi="Times New Roman"/>
          <w:w w:val="100"/>
          <w:sz w:val="24"/>
          <w:lang w:val="en-US"/>
        </w:rPr>
        <w:t xml:space="preserve"> activity in elderly women with various level of cognitive impairment. Importance of early diagnostic of cognitive disorders and applicability of methods of functional brain imaging in revealing disorders in higher cortical functions are shown in the paper. To assess cognitive functions we applied </w:t>
      </w:r>
      <w:proofErr w:type="spellStart"/>
      <w:r>
        <w:rPr>
          <w:rFonts w:ascii="Times New Roman" w:hAnsi="Times New Roman"/>
          <w:w w:val="100"/>
          <w:sz w:val="24"/>
          <w:lang w:val="en-US"/>
        </w:rPr>
        <w:t>express</w:t>
      </w:r>
      <w:r>
        <w:rPr>
          <w:rFonts w:ascii="Times New Roman" w:hAnsi="Times New Roman"/>
          <w:w w:val="100"/>
          <w:sz w:val="24"/>
          <w:lang w:val="en-US"/>
        </w:rPr>
        <w:softHyphen/>
        <w:t>method</w:t>
      </w:r>
      <w:proofErr w:type="spellEnd"/>
      <w:r>
        <w:rPr>
          <w:rFonts w:ascii="Times New Roman" w:hAnsi="Times New Roman"/>
          <w:w w:val="100"/>
          <w:sz w:val="24"/>
          <w:lang w:val="en-US"/>
        </w:rPr>
        <w:t xml:space="preserve"> of evaluating of cognitive functions during normal aging. According to the test results three groups were formed: 1 </w:t>
      </w:r>
      <w:r>
        <w:rPr>
          <w:rFonts w:ascii="Times New Roman" w:hAnsi="Times New Roman"/>
          <w:w w:val="100"/>
          <w:sz w:val="24"/>
          <w:lang w:val="en-US"/>
        </w:rPr>
        <w:softHyphen/>
        <w:t xml:space="preserve"> women without cognitive disorders, 2 </w:t>
      </w:r>
      <w:r>
        <w:rPr>
          <w:rFonts w:ascii="Times New Roman" w:hAnsi="Times New Roman"/>
          <w:w w:val="100"/>
          <w:sz w:val="24"/>
          <w:lang w:val="en-US"/>
        </w:rPr>
        <w:softHyphen/>
        <w:t xml:space="preserve"> with mild cognitive impairment, and 3 </w:t>
      </w:r>
      <w:r>
        <w:rPr>
          <w:rFonts w:ascii="Times New Roman" w:hAnsi="Times New Roman"/>
          <w:w w:val="100"/>
          <w:sz w:val="24"/>
          <w:lang w:val="en-US"/>
        </w:rPr>
        <w:softHyphen/>
        <w:t xml:space="preserve"> with moderate cognitive impairment. The EEG was registered for all participants by means of 128</w:t>
      </w:r>
      <w:r>
        <w:rPr>
          <w:rFonts w:ascii="Times New Roman" w:hAnsi="Times New Roman"/>
          <w:w w:val="100"/>
          <w:sz w:val="24"/>
          <w:lang w:val="en-US"/>
        </w:rPr>
        <w:softHyphen/>
        <w:t>channel system GES</w:t>
      </w:r>
      <w:r>
        <w:rPr>
          <w:rFonts w:ascii="Times New Roman" w:hAnsi="Times New Roman"/>
          <w:w w:val="100"/>
          <w:sz w:val="24"/>
          <w:lang w:val="en-US"/>
        </w:rPr>
        <w:softHyphen/>
        <w:t xml:space="preserve">300. Absolute spectral power for all bands was calculated. According to the spectral analysis it has been revealed that higher power of the </w:t>
      </w:r>
      <w:proofErr w:type="spellStart"/>
      <w:r>
        <w:rPr>
          <w:rFonts w:ascii="Times New Roman" w:hAnsi="Times New Roman"/>
          <w:w w:val="100"/>
          <w:sz w:val="24"/>
          <w:lang w:val="en-US"/>
        </w:rPr>
        <w:t>slow</w:t>
      </w:r>
      <w:r>
        <w:rPr>
          <w:rFonts w:ascii="Times New Roman" w:hAnsi="Times New Roman"/>
          <w:w w:val="100"/>
          <w:sz w:val="24"/>
          <w:lang w:val="en-US"/>
        </w:rPr>
        <w:softHyphen/>
        <w:t>wave</w:t>
      </w:r>
      <w:proofErr w:type="spellEnd"/>
      <w:r>
        <w:rPr>
          <w:rFonts w:ascii="Times New Roman" w:hAnsi="Times New Roman"/>
          <w:w w:val="100"/>
          <w:sz w:val="24"/>
          <w:lang w:val="en-US"/>
        </w:rPr>
        <w:t xml:space="preserve"> rhythms is characteristic of groups with disorders of cognitive functions. Prevalence of a delta rhythm in the general EEG has been also stated. These changes are perhaps caused by dysfunction of the activating cholinergic systems and cortical structures, and also both </w:t>
      </w:r>
      <w:proofErr w:type="spellStart"/>
      <w:r>
        <w:rPr>
          <w:rFonts w:ascii="Times New Roman" w:hAnsi="Times New Roman"/>
          <w:w w:val="100"/>
          <w:sz w:val="24"/>
          <w:lang w:val="en-US"/>
        </w:rPr>
        <w:t>dyscirculatory</w:t>
      </w:r>
      <w:proofErr w:type="spellEnd"/>
      <w:r>
        <w:rPr>
          <w:rFonts w:ascii="Times New Roman" w:hAnsi="Times New Roman"/>
          <w:w w:val="100"/>
          <w:sz w:val="24"/>
          <w:lang w:val="en-US"/>
        </w:rPr>
        <w:t xml:space="preserve"> and structural changes of brain matter.</w:t>
      </w:r>
    </w:p>
    <w:p w:rsidR="00382E99" w:rsidRDefault="00382E99" w:rsidP="00382E99">
      <w:pPr>
        <w:pStyle w:val="a9"/>
        <w:rPr>
          <w:rFonts w:ascii="Times New Roman" w:hAnsi="Times New Roman"/>
          <w:w w:val="100"/>
          <w:sz w:val="24"/>
          <w:lang w:val="en-US"/>
        </w:rPr>
      </w:pPr>
      <w:r>
        <w:rPr>
          <w:rFonts w:ascii="Times New Roman" w:hAnsi="Times New Roman"/>
          <w:b/>
          <w:bCs/>
          <w:w w:val="100"/>
          <w:sz w:val="24"/>
          <w:lang w:val="en-US"/>
        </w:rPr>
        <w:t>Keywords:</w:t>
      </w:r>
      <w:r>
        <w:rPr>
          <w:rFonts w:ascii="Times New Roman" w:hAnsi="Times New Roman"/>
          <w:w w:val="100"/>
          <w:sz w:val="24"/>
          <w:lang w:val="en-US"/>
        </w:rPr>
        <w:t xml:space="preserve"> EEG, cognitive disorders, the elderly</w:t>
      </w:r>
    </w:p>
    <w:p w:rsidR="00382E99" w:rsidRDefault="00382E99" w:rsidP="00382E99">
      <w:pPr>
        <w:pStyle w:val="a9"/>
        <w:rPr>
          <w:rFonts w:ascii="Times New Roman" w:hAnsi="Times New Roman"/>
          <w:w w:val="100"/>
          <w:sz w:val="24"/>
          <w:lang w:val="en-US"/>
        </w:rPr>
      </w:pPr>
    </w:p>
    <w:p w:rsidR="00382E99" w:rsidRDefault="00382E99" w:rsidP="00382E99">
      <w:pPr>
        <w:pStyle w:val="a4"/>
        <w:rPr>
          <w:rFonts w:ascii="Times New Roman" w:hAnsi="Times New Roman"/>
          <w:sz w:val="24"/>
        </w:rPr>
      </w:pPr>
    </w:p>
    <w:p w:rsidR="00382E99" w:rsidRDefault="00382E99" w:rsidP="00382E99">
      <w:pPr>
        <w:pStyle w:val="a6"/>
        <w:rPr>
          <w:rFonts w:ascii="Times New Roman" w:hAnsi="Times New Roman"/>
          <w:sz w:val="24"/>
          <w:lang w:val="en-US"/>
        </w:rPr>
      </w:pPr>
      <w:r>
        <w:rPr>
          <w:rFonts w:ascii="Times New Roman" w:hAnsi="Times New Roman"/>
          <w:sz w:val="24"/>
          <w:lang w:val="en-US"/>
        </w:rPr>
        <w:t>PANEL</w:t>
      </w:r>
      <w:r>
        <w:rPr>
          <w:rFonts w:ascii="Times New Roman" w:hAnsi="Times New Roman"/>
          <w:sz w:val="24"/>
          <w:lang w:val="en-US"/>
        </w:rPr>
        <w:softHyphen/>
        <w:t xml:space="preserve"> AND TREND STUDIES IN MEDICINE AND PUBLIC HEALTH</w:t>
      </w:r>
    </w:p>
    <w:p w:rsidR="00382E99" w:rsidRDefault="00382E99" w:rsidP="00382E99">
      <w:pPr>
        <w:pStyle w:val="aa"/>
        <w:rPr>
          <w:rFonts w:ascii="Times New Roman" w:hAnsi="Times New Roman"/>
          <w:lang w:val="en-US"/>
        </w:rPr>
      </w:pPr>
      <w:proofErr w:type="gramStart"/>
      <w:r>
        <w:rPr>
          <w:rFonts w:ascii="Times New Roman" w:hAnsi="Times New Roman"/>
          <w:vertAlign w:val="superscript"/>
          <w:lang w:val="en-US"/>
        </w:rPr>
        <w:t>1</w:t>
      </w:r>
      <w:r>
        <w:rPr>
          <w:rFonts w:ascii="Times New Roman" w:hAnsi="Times New Roman"/>
          <w:lang w:val="en-US"/>
        </w:rPr>
        <w:t xml:space="preserve">K. K. </w:t>
      </w:r>
      <w:proofErr w:type="spellStart"/>
      <w:r>
        <w:rPr>
          <w:rFonts w:ascii="Times New Roman" w:hAnsi="Times New Roman"/>
          <w:lang w:val="en-US"/>
        </w:rPr>
        <w:t>Kholmatova</w:t>
      </w:r>
      <w:proofErr w:type="spellEnd"/>
      <w:r>
        <w:rPr>
          <w:rFonts w:ascii="Times New Roman" w:hAnsi="Times New Roman"/>
          <w:lang w:val="en-US"/>
        </w:rPr>
        <w:t xml:space="preserve">, </w:t>
      </w:r>
      <w:r>
        <w:rPr>
          <w:rFonts w:ascii="Times New Roman" w:hAnsi="Times New Roman"/>
          <w:vertAlign w:val="superscript"/>
          <w:lang w:val="en-US"/>
        </w:rPr>
        <w:t>1</w:t>
      </w:r>
      <w:r>
        <w:rPr>
          <w:rFonts w:ascii="Times New Roman" w:hAnsi="Times New Roman"/>
          <w:vertAlign w:val="superscript"/>
          <w:lang w:val="en-US"/>
        </w:rPr>
        <w:softHyphen/>
        <w:t>4</w:t>
      </w:r>
      <w:r>
        <w:rPr>
          <w:rFonts w:ascii="Times New Roman" w:hAnsi="Times New Roman"/>
          <w:lang w:val="en-US"/>
        </w:rPr>
        <w:t>A.</w:t>
      </w:r>
      <w:proofErr w:type="gramEnd"/>
      <w:r>
        <w:rPr>
          <w:rFonts w:ascii="Times New Roman" w:hAnsi="Times New Roman"/>
          <w:lang w:val="en-US"/>
        </w:rPr>
        <w:t xml:space="preserve"> M. </w:t>
      </w:r>
      <w:proofErr w:type="spellStart"/>
      <w:r>
        <w:rPr>
          <w:rFonts w:ascii="Times New Roman" w:hAnsi="Times New Roman"/>
          <w:lang w:val="en-US"/>
        </w:rPr>
        <w:t>Grjibovski</w:t>
      </w:r>
      <w:proofErr w:type="spellEnd"/>
    </w:p>
    <w:p w:rsidR="00382E99" w:rsidRDefault="00382E99" w:rsidP="00382E99">
      <w:pPr>
        <w:pStyle w:val="a8"/>
        <w:rPr>
          <w:rFonts w:ascii="Times New Roman" w:hAnsi="Times New Roman"/>
          <w:w w:val="100"/>
          <w:sz w:val="24"/>
          <w:lang w:val="en-US"/>
        </w:rPr>
      </w:pPr>
      <w:r>
        <w:rPr>
          <w:rFonts w:ascii="Times New Roman" w:hAnsi="Times New Roman"/>
          <w:w w:val="100"/>
          <w:sz w:val="24"/>
          <w:vertAlign w:val="superscript"/>
          <w:lang w:val="en-US"/>
        </w:rPr>
        <w:t>1</w:t>
      </w:r>
      <w:r>
        <w:rPr>
          <w:rFonts w:ascii="Times New Roman" w:hAnsi="Times New Roman"/>
          <w:w w:val="100"/>
          <w:sz w:val="24"/>
          <w:lang w:val="en-US"/>
        </w:rPr>
        <w:t xml:space="preserve">Northern State Medical University, Arkhangelsk, Russia; </w:t>
      </w:r>
      <w:r>
        <w:rPr>
          <w:rFonts w:ascii="Times New Roman" w:hAnsi="Times New Roman"/>
          <w:w w:val="100"/>
          <w:sz w:val="24"/>
          <w:vertAlign w:val="superscript"/>
          <w:lang w:val="en-US"/>
        </w:rPr>
        <w:t>2</w:t>
      </w:r>
      <w:r>
        <w:rPr>
          <w:rFonts w:ascii="Times New Roman" w:hAnsi="Times New Roman"/>
          <w:w w:val="100"/>
          <w:sz w:val="24"/>
          <w:lang w:val="en-US"/>
        </w:rPr>
        <w:t xml:space="preserve">Norwegian Institute of Public Health, Oslo, Norway; </w:t>
      </w:r>
      <w:r>
        <w:rPr>
          <w:rFonts w:ascii="Times New Roman" w:hAnsi="Times New Roman"/>
          <w:w w:val="100"/>
          <w:sz w:val="24"/>
          <w:lang w:val="en-US"/>
        </w:rPr>
        <w:br/>
      </w:r>
      <w:r>
        <w:rPr>
          <w:rFonts w:ascii="Times New Roman" w:hAnsi="Times New Roman"/>
          <w:w w:val="100"/>
          <w:sz w:val="24"/>
          <w:vertAlign w:val="superscript"/>
          <w:lang w:val="en-US"/>
        </w:rPr>
        <w:t>3</w:t>
      </w:r>
      <w:r>
        <w:rPr>
          <w:rFonts w:ascii="Times New Roman" w:hAnsi="Times New Roman"/>
          <w:w w:val="100"/>
          <w:sz w:val="24"/>
          <w:lang w:val="en-US"/>
        </w:rPr>
        <w:t>North</w:t>
      </w:r>
      <w:r>
        <w:rPr>
          <w:rFonts w:ascii="Times New Roman" w:hAnsi="Times New Roman"/>
          <w:w w:val="100"/>
          <w:sz w:val="24"/>
          <w:lang w:val="en-US"/>
        </w:rPr>
        <w:softHyphen/>
        <w:t xml:space="preserve">Eastern Federal University, Yakutsk, Russia; </w:t>
      </w:r>
      <w:r>
        <w:rPr>
          <w:rFonts w:ascii="Times New Roman" w:hAnsi="Times New Roman"/>
          <w:w w:val="100"/>
          <w:sz w:val="24"/>
          <w:vertAlign w:val="superscript"/>
          <w:lang w:val="en-US"/>
        </w:rPr>
        <w:t>4</w:t>
      </w:r>
      <w:r>
        <w:rPr>
          <w:rFonts w:ascii="Times New Roman" w:hAnsi="Times New Roman"/>
          <w:w w:val="100"/>
          <w:sz w:val="24"/>
          <w:lang w:val="en-US"/>
        </w:rPr>
        <w:t xml:space="preserve">International </w:t>
      </w:r>
      <w:proofErr w:type="spellStart"/>
      <w:r>
        <w:rPr>
          <w:rFonts w:ascii="Times New Roman" w:hAnsi="Times New Roman"/>
          <w:w w:val="100"/>
          <w:sz w:val="24"/>
          <w:lang w:val="en-US"/>
        </w:rPr>
        <w:t>Kazakh</w:t>
      </w:r>
      <w:r>
        <w:rPr>
          <w:rFonts w:ascii="Times New Roman" w:hAnsi="Times New Roman"/>
          <w:w w:val="100"/>
          <w:sz w:val="24"/>
          <w:lang w:val="en-US"/>
        </w:rPr>
        <w:softHyphen/>
        <w:t>Turkish</w:t>
      </w:r>
      <w:proofErr w:type="spellEnd"/>
      <w:r>
        <w:rPr>
          <w:rFonts w:ascii="Times New Roman" w:hAnsi="Times New Roman"/>
          <w:w w:val="100"/>
          <w:sz w:val="24"/>
          <w:lang w:val="en-US"/>
        </w:rPr>
        <w:t xml:space="preserve"> University, Turkestan, Kazakhstan</w:t>
      </w:r>
    </w:p>
    <w:p w:rsidR="00382E99" w:rsidRDefault="00382E99" w:rsidP="00382E99">
      <w:pPr>
        <w:pStyle w:val="a9"/>
        <w:rPr>
          <w:rFonts w:ascii="Times New Roman" w:hAnsi="Times New Roman"/>
          <w:w w:val="100"/>
          <w:sz w:val="24"/>
          <w:lang w:val="en-US"/>
        </w:rPr>
      </w:pPr>
    </w:p>
    <w:p w:rsidR="00382E99" w:rsidRDefault="00382E99" w:rsidP="00382E99">
      <w:pPr>
        <w:pStyle w:val="a9"/>
        <w:rPr>
          <w:rFonts w:ascii="Times New Roman" w:hAnsi="Times New Roman"/>
          <w:w w:val="100"/>
          <w:sz w:val="24"/>
          <w:lang w:val="en-US"/>
        </w:rPr>
      </w:pPr>
      <w:r>
        <w:rPr>
          <w:rFonts w:ascii="Times New Roman" w:hAnsi="Times New Roman"/>
          <w:w w:val="100"/>
          <w:sz w:val="24"/>
          <w:lang w:val="en-US"/>
        </w:rPr>
        <w:t>In this paper we present how to plan, carry out panel</w:t>
      </w:r>
      <w:r>
        <w:rPr>
          <w:rFonts w:ascii="Times New Roman" w:hAnsi="Times New Roman"/>
          <w:w w:val="100"/>
          <w:sz w:val="24"/>
          <w:lang w:val="en-US"/>
        </w:rPr>
        <w:softHyphen/>
        <w:t xml:space="preserve"> and trend studies as well as how to analyze the data obtained in these types of studies. Theoretical foundations of the abovementioned study designs, their similarities and differences, advantages and disadvantages are also presented. We also discuss research questions which are the most suitable for panel</w:t>
      </w:r>
      <w:r>
        <w:rPr>
          <w:rFonts w:ascii="Times New Roman" w:hAnsi="Times New Roman"/>
          <w:w w:val="100"/>
          <w:sz w:val="24"/>
          <w:lang w:val="en-US"/>
        </w:rPr>
        <w:softHyphen/>
        <w:t xml:space="preserve"> and </w:t>
      </w:r>
      <w:r>
        <w:rPr>
          <w:rFonts w:ascii="Times New Roman" w:hAnsi="Times New Roman"/>
          <w:w w:val="100"/>
          <w:sz w:val="24"/>
          <w:lang w:val="en-US"/>
        </w:rPr>
        <w:lastRenderedPageBreak/>
        <w:t>trend studies as well as interpretation of the results. Examples of international and Russian panel</w:t>
      </w:r>
      <w:r>
        <w:rPr>
          <w:rFonts w:ascii="Times New Roman" w:hAnsi="Times New Roman"/>
          <w:w w:val="100"/>
          <w:sz w:val="24"/>
          <w:lang w:val="en-US"/>
        </w:rPr>
        <w:softHyphen/>
        <w:t xml:space="preserve"> and trend studies published in international and Russian literature are presented.</w:t>
      </w:r>
    </w:p>
    <w:p w:rsidR="00382E99" w:rsidRDefault="00382E99" w:rsidP="00382E99">
      <w:pPr>
        <w:pStyle w:val="a9"/>
        <w:rPr>
          <w:rFonts w:ascii="Times New Roman" w:hAnsi="Times New Roman"/>
          <w:w w:val="100"/>
          <w:sz w:val="24"/>
          <w:lang w:val="en-US"/>
        </w:rPr>
      </w:pPr>
      <w:r>
        <w:rPr>
          <w:rFonts w:ascii="Times New Roman" w:hAnsi="Times New Roman"/>
          <w:b/>
          <w:bCs/>
          <w:w w:val="100"/>
          <w:sz w:val="24"/>
          <w:lang w:val="en-US"/>
        </w:rPr>
        <w:t>Key words:</w:t>
      </w:r>
      <w:r>
        <w:rPr>
          <w:rFonts w:ascii="Times New Roman" w:hAnsi="Times New Roman"/>
          <w:w w:val="100"/>
          <w:sz w:val="24"/>
          <w:lang w:val="en-US"/>
        </w:rPr>
        <w:t xml:space="preserve"> panel study, trend study, epidemiology, type of study, study design</w:t>
      </w:r>
    </w:p>
    <w:sectPr w:rsidR="00382E99" w:rsidSect="009F11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82E99"/>
    <w:rsid w:val="00382E99"/>
    <w:rsid w:val="009F1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2E99"/>
    <w:rPr>
      <w:color w:val="0000FF" w:themeColor="hyperlink"/>
      <w:u w:val="single"/>
    </w:rPr>
  </w:style>
  <w:style w:type="paragraph" w:customStyle="1" w:styleId="a4">
    <w:name w:val="ОСНОВНОЙ ТЕКСТ"/>
    <w:basedOn w:val="a"/>
    <w:uiPriority w:val="99"/>
    <w:rsid w:val="00382E99"/>
    <w:pPr>
      <w:autoSpaceDE w:val="0"/>
      <w:autoSpaceDN w:val="0"/>
      <w:adjustRightInd w:val="0"/>
      <w:spacing w:after="0" w:line="288" w:lineRule="auto"/>
      <w:ind w:firstLine="227"/>
      <w:jc w:val="both"/>
    </w:pPr>
    <w:rPr>
      <w:rFonts w:ascii="LiteraturnayaC" w:hAnsi="LiteraturnayaC" w:cs="LiteraturnayaC"/>
      <w:color w:val="000000"/>
      <w:sz w:val="20"/>
      <w:szCs w:val="20"/>
    </w:rPr>
  </w:style>
  <w:style w:type="paragraph" w:customStyle="1" w:styleId="a5">
    <w:name w:val="УДК"/>
    <w:basedOn w:val="a4"/>
    <w:uiPriority w:val="99"/>
    <w:rsid w:val="00382E99"/>
    <w:pPr>
      <w:spacing w:after="113"/>
      <w:ind w:firstLine="0"/>
    </w:pPr>
    <w:rPr>
      <w:sz w:val="18"/>
      <w:szCs w:val="18"/>
    </w:rPr>
  </w:style>
  <w:style w:type="paragraph" w:customStyle="1" w:styleId="a6">
    <w:name w:val="ЗАГОЛОВОК"/>
    <w:basedOn w:val="a"/>
    <w:uiPriority w:val="99"/>
    <w:rsid w:val="00382E99"/>
    <w:pPr>
      <w:suppressAutoHyphens/>
      <w:autoSpaceDE w:val="0"/>
      <w:autoSpaceDN w:val="0"/>
      <w:adjustRightInd w:val="0"/>
      <w:spacing w:after="113" w:line="288" w:lineRule="auto"/>
      <w:jc w:val="center"/>
    </w:pPr>
    <w:rPr>
      <w:rFonts w:ascii="HermesC" w:hAnsi="HermesC" w:cs="HermesC"/>
      <w:caps/>
      <w:color w:val="000000"/>
      <w:sz w:val="30"/>
      <w:szCs w:val="30"/>
    </w:rPr>
  </w:style>
  <w:style w:type="paragraph" w:customStyle="1" w:styleId="a7">
    <w:name w:val="АВТОР"/>
    <w:basedOn w:val="a6"/>
    <w:uiPriority w:val="99"/>
    <w:rsid w:val="00382E99"/>
    <w:pPr>
      <w:suppressAutoHyphens w:val="0"/>
    </w:pPr>
    <w:rPr>
      <w:rFonts w:ascii="OfficinaSansC" w:hAnsi="OfficinaSansC" w:cs="OfficinaSansC"/>
      <w:b/>
      <w:bCs/>
      <w:caps w:val="0"/>
      <w:sz w:val="24"/>
      <w:szCs w:val="24"/>
    </w:rPr>
  </w:style>
  <w:style w:type="paragraph" w:customStyle="1" w:styleId="a8">
    <w:name w:val="ГОРОД"/>
    <w:basedOn w:val="a7"/>
    <w:uiPriority w:val="99"/>
    <w:rsid w:val="00382E99"/>
    <w:pPr>
      <w:spacing w:after="0"/>
    </w:pPr>
    <w:rPr>
      <w:w w:val="90"/>
      <w:sz w:val="22"/>
      <w:szCs w:val="22"/>
    </w:rPr>
  </w:style>
  <w:style w:type="paragraph" w:customStyle="1" w:styleId="a9">
    <w:name w:val="РЕЗЮМЕ"/>
    <w:basedOn w:val="a4"/>
    <w:uiPriority w:val="99"/>
    <w:rsid w:val="00382E99"/>
    <w:pPr>
      <w:suppressAutoHyphens/>
    </w:pPr>
    <w:rPr>
      <w:rFonts w:ascii="OfficinaSansC" w:hAnsi="OfficinaSansC" w:cs="OfficinaSansC"/>
      <w:w w:val="95"/>
      <w:sz w:val="18"/>
      <w:szCs w:val="18"/>
    </w:rPr>
  </w:style>
  <w:style w:type="paragraph" w:customStyle="1" w:styleId="aa">
    <w:name w:val="АВТОР АНГЛ"/>
    <w:basedOn w:val="a7"/>
    <w:uiPriority w:val="99"/>
    <w:rsid w:val="00382E99"/>
    <w:pPr>
      <w:spacing w:line="288" w:lineRule="atLeast"/>
    </w:pPr>
  </w:style>
  <w:style w:type="paragraph" w:customStyle="1" w:styleId="ab">
    <w:name w:val="КОНТАКТНАЯ ИНФОРМАЦИЯ"/>
    <w:basedOn w:val="a"/>
    <w:uiPriority w:val="99"/>
    <w:rsid w:val="00382E99"/>
    <w:pPr>
      <w:keepLines/>
      <w:tabs>
        <w:tab w:val="left" w:pos="567"/>
        <w:tab w:val="left" w:pos="4535"/>
        <w:tab w:val="right" w:leader="dot" w:pos="6123"/>
      </w:tabs>
      <w:autoSpaceDE w:val="0"/>
      <w:autoSpaceDN w:val="0"/>
      <w:adjustRightInd w:val="0"/>
      <w:spacing w:after="57" w:line="288" w:lineRule="auto"/>
      <w:ind w:left="227"/>
    </w:pPr>
    <w:rPr>
      <w:rFonts w:ascii="LiteraturnayaC" w:hAnsi="LiteraturnayaC" w:cs="LiteraturnayaC"/>
      <w:b/>
      <w:bCs/>
      <w:color w:val="000000"/>
      <w:sz w:val="18"/>
      <w:szCs w:val="18"/>
    </w:rPr>
  </w:style>
  <w:style w:type="paragraph" w:customStyle="1" w:styleId="ac">
    <w:name w:val="БИБЛИОГРАФИЯ"/>
    <w:basedOn w:val="a4"/>
    <w:uiPriority w:val="99"/>
    <w:rsid w:val="00382E99"/>
    <w:rPr>
      <w:sz w:val="18"/>
      <w:szCs w:val="18"/>
    </w:rPr>
  </w:style>
  <w:style w:type="character" w:customStyle="1" w:styleId="ad">
    <w:name w:val="год"/>
    <w:uiPriority w:val="99"/>
    <w:rsid w:val="00382E99"/>
    <w:rPr>
      <w:rFonts w:ascii="LiteraturnayaC" w:hAnsi="LiteraturnayaC" w:cs="LiteraturnayaC" w:hint="default"/>
      <w:b/>
      <w:bCs/>
      <w:spacing w:val="0"/>
      <w:sz w:val="20"/>
      <w:szCs w:val="20"/>
      <w:vertAlign w:val="baseline"/>
    </w:rPr>
  </w:style>
</w:styles>
</file>

<file path=word/webSettings.xml><?xml version="1.0" encoding="utf-8"?>
<w:webSettings xmlns:r="http://schemas.openxmlformats.org/officeDocument/2006/relationships" xmlns:w="http://schemas.openxmlformats.org/wordprocessingml/2006/main">
  <w:divs>
    <w:div w:id="87315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2336</Words>
  <Characters>13318</Characters>
  <Application>Microsoft Office Word</Application>
  <DocSecurity>0</DocSecurity>
  <Lines>110</Lines>
  <Paragraphs>31</Paragraphs>
  <ScaleCrop>false</ScaleCrop>
  <Company>NSMU</Company>
  <LinksUpToDate>false</LinksUpToDate>
  <CharactersWithSpaces>15623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garceva</dc:creator>
  <cp:keywords/>
  <dc:description/>
  <cp:lastModifiedBy>garceva</cp:lastModifiedBy>
  <cp:revision>2</cp:revision>
  <dcterms:created xsi:type="dcterms:W3CDTF">2016-10-11T07:44:00Z</dcterms:created>
  <dcterms:modified xsi:type="dcterms:W3CDTF">2016-10-11T07:45:00Z</dcterms:modified>
</cp:coreProperties>
</file>