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C0" w:rsidRDefault="002668C0" w:rsidP="002668C0">
      <w:pPr>
        <w:pStyle w:val="a5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УДК 616</w:t>
      </w:r>
      <w:r>
        <w:rPr>
          <w:rFonts w:ascii="Times New Roman" w:hAnsi="Times New Roman"/>
          <w:color w:val="auto"/>
          <w:sz w:val="24"/>
        </w:rPr>
        <w:softHyphen/>
        <w:t>001</w:t>
      </w:r>
      <w:r>
        <w:rPr>
          <w:rFonts w:ascii="Times New Roman" w:hAnsi="Times New Roman"/>
          <w:color w:val="auto"/>
          <w:sz w:val="24"/>
        </w:rPr>
        <w:softHyphen/>
        <w:t>031.14</w:t>
      </w:r>
    </w:p>
    <w:p w:rsidR="002668C0" w:rsidRDefault="002668C0" w:rsidP="002668C0">
      <w:pPr>
        <w:pStyle w:val="a6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Мониторинг регионаЛЬных детерминантных медико</w:t>
      </w:r>
      <w:r>
        <w:rPr>
          <w:rFonts w:ascii="Times New Roman" w:hAnsi="Times New Roman"/>
          <w:b/>
          <w:color w:val="auto"/>
          <w:sz w:val="24"/>
        </w:rPr>
        <w:softHyphen/>
        <w:t>социальных признаков У пострадавших с шокогенной травмой</w:t>
      </w:r>
    </w:p>
    <w:p w:rsidR="002668C0" w:rsidRDefault="002668C0" w:rsidP="002668C0">
      <w:pPr>
        <w:pStyle w:val="a7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© 2016 г. Р. П. Матвеев, С. А. Гудков, С. В. Брагина </w:t>
      </w:r>
    </w:p>
    <w:p w:rsidR="002668C0" w:rsidRDefault="002668C0" w:rsidP="002668C0">
      <w:pPr>
        <w:pStyle w:val="a8"/>
        <w:rPr>
          <w:rFonts w:ascii="Times New Roman" w:hAnsi="Times New Roman"/>
          <w:color w:val="auto"/>
          <w:w w:val="100"/>
          <w:sz w:val="24"/>
        </w:rPr>
      </w:pPr>
      <w:r>
        <w:rPr>
          <w:rFonts w:ascii="Times New Roman" w:hAnsi="Times New Roman"/>
          <w:color w:val="auto"/>
          <w:w w:val="100"/>
          <w:sz w:val="24"/>
        </w:rPr>
        <w:t xml:space="preserve">Северный государственный медицинский университет, </w:t>
      </w:r>
      <w:proofErr w:type="gramStart"/>
      <w:r>
        <w:rPr>
          <w:rFonts w:ascii="Times New Roman" w:hAnsi="Times New Roman"/>
          <w:color w:val="auto"/>
          <w:w w:val="100"/>
          <w:sz w:val="24"/>
        </w:rPr>
        <w:t>г</w:t>
      </w:r>
      <w:proofErr w:type="gramEnd"/>
      <w:r>
        <w:rPr>
          <w:rFonts w:ascii="Times New Roman" w:hAnsi="Times New Roman"/>
          <w:color w:val="auto"/>
          <w:w w:val="100"/>
          <w:sz w:val="24"/>
        </w:rPr>
        <w:t>. Архангельск</w:t>
      </w:r>
    </w:p>
    <w:p w:rsidR="002668C0" w:rsidRDefault="002668C0" w:rsidP="002668C0">
      <w:pPr>
        <w:pStyle w:val="a9"/>
        <w:rPr>
          <w:rFonts w:ascii="Times New Roman" w:hAnsi="Times New Roman"/>
          <w:color w:val="auto"/>
          <w:w w:val="100"/>
          <w:sz w:val="24"/>
        </w:rPr>
      </w:pPr>
    </w:p>
    <w:p w:rsidR="002668C0" w:rsidRDefault="002668C0" w:rsidP="002668C0">
      <w:pPr>
        <w:pStyle w:val="a9"/>
        <w:rPr>
          <w:rFonts w:ascii="Times New Roman" w:hAnsi="Times New Roman"/>
          <w:color w:val="auto"/>
          <w:w w:val="100"/>
          <w:sz w:val="24"/>
        </w:rPr>
      </w:pPr>
      <w:proofErr w:type="gramStart"/>
      <w:r>
        <w:rPr>
          <w:rFonts w:ascii="Times New Roman" w:hAnsi="Times New Roman"/>
          <w:color w:val="auto"/>
          <w:w w:val="100"/>
          <w:sz w:val="24"/>
        </w:rPr>
        <w:t xml:space="preserve">На основе сравнительного анализа оказания медицинской помощи 114 пострадавшим с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шокогенной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травмой, проходившим лечение в Архангельской областной клинической больнице (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травмоцентр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I уровня) в 2013 году, и 104 пострадавшим, лечившимся в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лечебно</w:t>
      </w:r>
      <w:r>
        <w:rPr>
          <w:rFonts w:ascii="Times New Roman" w:hAnsi="Times New Roman"/>
          <w:color w:val="auto"/>
          <w:w w:val="100"/>
          <w:sz w:val="24"/>
        </w:rPr>
        <w:softHyphen/>
        <w:t>профилактических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учреждениях г. Архангельска в 2002 году, обозначены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детерминантные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медико</w:t>
      </w:r>
      <w:r>
        <w:rPr>
          <w:rFonts w:ascii="Times New Roman" w:hAnsi="Times New Roman"/>
          <w:color w:val="auto"/>
          <w:w w:val="100"/>
          <w:sz w:val="24"/>
        </w:rPr>
        <w:softHyphen/>
        <w:t>социальные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признаки в аспекте характеристики пола, возраста, социального положения, наличия алкогольного опьянения,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механогенеза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травм, сопутствующей патологии.</w:t>
      </w:r>
      <w:proofErr w:type="gramEnd"/>
      <w:r>
        <w:rPr>
          <w:rFonts w:ascii="Times New Roman" w:hAnsi="Times New Roman"/>
          <w:color w:val="auto"/>
          <w:w w:val="100"/>
          <w:sz w:val="24"/>
        </w:rPr>
        <w:t xml:space="preserve"> Среди пострадавших большинство (79,8</w:t>
      </w:r>
      <w:r>
        <w:rPr>
          <w:rFonts w:ascii="Arial" w:hAnsi="Arial" w:cs="Arial"/>
          <w:color w:val="auto"/>
          <w:w w:val="100"/>
          <w:sz w:val="24"/>
        </w:rPr>
        <w:t> </w:t>
      </w:r>
      <w:r>
        <w:rPr>
          <w:rFonts w:ascii="Times New Roman" w:hAnsi="Times New Roman"/>
          <w:color w:val="auto"/>
          <w:w w:val="100"/>
          <w:sz w:val="24"/>
        </w:rPr>
        <w:t>%) составляют мужчины, в структуре причин повреждений преобладают транспортная (46,2</w:t>
      </w:r>
      <w:r>
        <w:rPr>
          <w:rFonts w:ascii="Arial" w:hAnsi="Arial" w:cs="Arial"/>
          <w:color w:val="auto"/>
          <w:w w:val="100"/>
          <w:sz w:val="24"/>
        </w:rPr>
        <w:t> </w:t>
      </w:r>
      <w:r>
        <w:rPr>
          <w:rFonts w:ascii="Times New Roman" w:hAnsi="Times New Roman"/>
          <w:color w:val="auto"/>
          <w:w w:val="100"/>
          <w:sz w:val="24"/>
        </w:rPr>
        <w:t>%) и криминальная (28,8</w:t>
      </w:r>
      <w:r>
        <w:rPr>
          <w:rFonts w:ascii="Arial" w:hAnsi="Arial" w:cs="Arial"/>
          <w:color w:val="auto"/>
          <w:w w:val="100"/>
          <w:sz w:val="24"/>
        </w:rPr>
        <w:t> </w:t>
      </w:r>
      <w:r>
        <w:rPr>
          <w:rFonts w:ascii="Times New Roman" w:hAnsi="Times New Roman"/>
          <w:color w:val="auto"/>
          <w:w w:val="100"/>
          <w:sz w:val="24"/>
        </w:rPr>
        <w:t>%) травмы, сопутствующая патология отмечена у 15,8</w:t>
      </w:r>
      <w:r>
        <w:rPr>
          <w:rFonts w:ascii="Arial" w:hAnsi="Arial" w:cs="Arial"/>
          <w:color w:val="auto"/>
          <w:w w:val="100"/>
          <w:sz w:val="24"/>
        </w:rPr>
        <w:t> </w:t>
      </w:r>
      <w:r>
        <w:rPr>
          <w:rFonts w:ascii="Times New Roman" w:hAnsi="Times New Roman"/>
          <w:color w:val="auto"/>
          <w:w w:val="100"/>
          <w:sz w:val="24"/>
        </w:rPr>
        <w:t xml:space="preserve">% пострадавших.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Шокогенную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травму получают чаще всего люди молодого и наиболее трудоспособного возраста, ведущие активный образ жизни. Так, если в 2002 году средний возраст получивших травму достигал (39,0 ± 1,4) года, то в 2013</w:t>
      </w:r>
      <w:r>
        <w:rPr>
          <w:rFonts w:ascii="Times New Roman" w:hAnsi="Times New Roman"/>
          <w:color w:val="auto"/>
          <w:w w:val="100"/>
          <w:sz w:val="24"/>
        </w:rPr>
        <w:softHyphen/>
        <w:t>м он составлял (36,6 ± 1,5) года (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min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= 18,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max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> = 93): у мужчин (36,5 ± 1,6), у женщин (36,8 ± 3,7) года; произошло омоложение пострадавших на 2,5 года. Отдельной проблемой социального и медицинского характера является сильная взаимосвязь травматизма с состоянием алкогольной интоксикации. В алкогольном опьянении травму получили 35,1</w:t>
      </w:r>
      <w:r>
        <w:rPr>
          <w:rFonts w:ascii="Arial" w:hAnsi="Arial" w:cs="Arial"/>
          <w:color w:val="auto"/>
          <w:w w:val="100"/>
          <w:sz w:val="24"/>
        </w:rPr>
        <w:t> </w:t>
      </w:r>
      <w:r>
        <w:rPr>
          <w:rFonts w:ascii="Times New Roman" w:hAnsi="Times New Roman"/>
          <w:color w:val="auto"/>
          <w:w w:val="100"/>
          <w:sz w:val="24"/>
        </w:rPr>
        <w:t>% пострадавших, мужчин 42,8</w:t>
      </w:r>
      <w:r>
        <w:rPr>
          <w:rFonts w:ascii="Arial" w:hAnsi="Arial" w:cs="Arial"/>
          <w:color w:val="auto"/>
          <w:w w:val="100"/>
          <w:sz w:val="24"/>
        </w:rPr>
        <w:t> </w:t>
      </w:r>
      <w:r>
        <w:rPr>
          <w:rFonts w:ascii="Times New Roman" w:hAnsi="Times New Roman"/>
          <w:color w:val="auto"/>
          <w:w w:val="100"/>
          <w:sz w:val="24"/>
        </w:rPr>
        <w:t>%, женщин – 4,3</w:t>
      </w:r>
      <w:r>
        <w:rPr>
          <w:rFonts w:ascii="Arial" w:hAnsi="Arial" w:cs="Arial"/>
          <w:color w:val="auto"/>
          <w:w w:val="100"/>
          <w:sz w:val="24"/>
        </w:rPr>
        <w:t> </w:t>
      </w:r>
      <w:r>
        <w:rPr>
          <w:rFonts w:ascii="Times New Roman" w:hAnsi="Times New Roman"/>
          <w:color w:val="auto"/>
          <w:w w:val="100"/>
          <w:sz w:val="24"/>
        </w:rPr>
        <w:t>%; средняя концентрация алкоголя в крови (1,59 ± 0,12) ‰ соответствовала опьянению средней степени.</w:t>
      </w:r>
    </w:p>
    <w:p w:rsidR="002668C0" w:rsidRDefault="002668C0" w:rsidP="002668C0">
      <w:pPr>
        <w:pStyle w:val="a9"/>
        <w:rPr>
          <w:rFonts w:ascii="Times New Roman" w:hAnsi="Times New Roman"/>
          <w:color w:val="auto"/>
          <w:w w:val="100"/>
          <w:sz w:val="24"/>
        </w:rPr>
      </w:pPr>
      <w:r>
        <w:rPr>
          <w:rFonts w:ascii="Times New Roman" w:hAnsi="Times New Roman"/>
          <w:b/>
          <w:bCs/>
          <w:color w:val="auto"/>
          <w:w w:val="100"/>
          <w:sz w:val="24"/>
        </w:rPr>
        <w:t>Ключевые слова:</w:t>
      </w:r>
      <w:r>
        <w:rPr>
          <w:rFonts w:ascii="Times New Roman" w:hAnsi="Times New Roman"/>
          <w:color w:val="auto"/>
          <w:w w:val="100"/>
          <w:sz w:val="24"/>
        </w:rPr>
        <w:t xml:space="preserve">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шокогенная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травма,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политравма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>, множественные и сочетанные повреждения</w:t>
      </w:r>
    </w:p>
    <w:p w:rsidR="002668C0" w:rsidRDefault="002668C0" w:rsidP="002668C0">
      <w:pPr>
        <w:pStyle w:val="a4"/>
        <w:rPr>
          <w:rFonts w:ascii="Times New Roman" w:hAnsi="Times New Roman"/>
          <w:color w:val="auto"/>
          <w:sz w:val="24"/>
        </w:rPr>
      </w:pPr>
    </w:p>
    <w:p w:rsidR="002668C0" w:rsidRDefault="002668C0" w:rsidP="002668C0">
      <w:pPr>
        <w:rPr>
          <w:rFonts w:ascii="Times New Roman" w:hAnsi="Times New Roman"/>
          <w:sz w:val="24"/>
        </w:rPr>
      </w:pPr>
    </w:p>
    <w:p w:rsidR="002668C0" w:rsidRDefault="002668C0" w:rsidP="002668C0">
      <w:pPr>
        <w:pStyle w:val="a5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УДК [621.43:574.2](048.8)</w:t>
      </w:r>
    </w:p>
    <w:p w:rsidR="002668C0" w:rsidRDefault="002668C0" w:rsidP="002668C0">
      <w:pPr>
        <w:pStyle w:val="a6"/>
        <w:rPr>
          <w:rFonts w:ascii="Times New Roman" w:hAnsi="Times New Roman"/>
          <w:b/>
          <w:caps w:val="0"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 xml:space="preserve">ВЫБРОСЫ АВТОТРАНСПОРТА И ЭКОЛОГИЯ ЧЕЛОВЕКА </w:t>
      </w:r>
      <w:r>
        <w:rPr>
          <w:rFonts w:ascii="Times New Roman" w:hAnsi="Times New Roman"/>
          <w:b/>
          <w:color w:val="auto"/>
          <w:sz w:val="24"/>
        </w:rPr>
        <w:br/>
        <w:t>(</w:t>
      </w:r>
      <w:r>
        <w:rPr>
          <w:rFonts w:ascii="Times New Roman" w:hAnsi="Times New Roman"/>
          <w:b/>
          <w:caps w:val="0"/>
          <w:color w:val="auto"/>
          <w:sz w:val="24"/>
        </w:rPr>
        <w:t>обзор литературы)</w:t>
      </w:r>
    </w:p>
    <w:p w:rsidR="002668C0" w:rsidRDefault="002668C0" w:rsidP="002668C0">
      <w:pPr>
        <w:pStyle w:val="a7"/>
        <w:rPr>
          <w:rFonts w:ascii="Times New Roman" w:hAnsi="Times New Roman"/>
          <w:color w:val="auto"/>
          <w:vertAlign w:val="superscript"/>
        </w:rPr>
      </w:pPr>
      <w:r>
        <w:rPr>
          <w:rFonts w:ascii="Times New Roman" w:hAnsi="Times New Roman"/>
          <w:color w:val="auto"/>
        </w:rPr>
        <w:t xml:space="preserve">© 2016 г. К. С. </w:t>
      </w:r>
      <w:proofErr w:type="spellStart"/>
      <w:r>
        <w:rPr>
          <w:rFonts w:ascii="Times New Roman" w:hAnsi="Times New Roman"/>
          <w:color w:val="auto"/>
        </w:rPr>
        <w:t>Голохваст</w:t>
      </w:r>
      <w:proofErr w:type="spellEnd"/>
      <w:r>
        <w:rPr>
          <w:rFonts w:ascii="Times New Roman" w:hAnsi="Times New Roman"/>
          <w:color w:val="auto"/>
        </w:rPr>
        <w:t xml:space="preserve">, В. В. Чернышев, С. М. </w:t>
      </w:r>
      <w:proofErr w:type="spellStart"/>
      <w:r>
        <w:rPr>
          <w:rFonts w:ascii="Times New Roman" w:hAnsi="Times New Roman"/>
          <w:color w:val="auto"/>
        </w:rPr>
        <w:t>Угай</w:t>
      </w:r>
      <w:proofErr w:type="spellEnd"/>
    </w:p>
    <w:p w:rsidR="002668C0" w:rsidRDefault="002668C0" w:rsidP="002668C0">
      <w:pPr>
        <w:pStyle w:val="a8"/>
        <w:rPr>
          <w:rFonts w:ascii="Times New Roman" w:hAnsi="Times New Roman"/>
          <w:color w:val="auto"/>
          <w:w w:val="100"/>
          <w:sz w:val="24"/>
        </w:rPr>
      </w:pPr>
      <w:r>
        <w:rPr>
          <w:rFonts w:ascii="Times New Roman" w:hAnsi="Times New Roman"/>
          <w:color w:val="auto"/>
          <w:w w:val="100"/>
          <w:sz w:val="24"/>
        </w:rPr>
        <w:t xml:space="preserve">Дальневосточный федеральный университет, </w:t>
      </w:r>
      <w:proofErr w:type="gramStart"/>
      <w:r>
        <w:rPr>
          <w:rFonts w:ascii="Times New Roman" w:hAnsi="Times New Roman"/>
          <w:color w:val="auto"/>
          <w:w w:val="100"/>
          <w:sz w:val="24"/>
        </w:rPr>
        <w:t>г</w:t>
      </w:r>
      <w:proofErr w:type="gramEnd"/>
      <w:r>
        <w:rPr>
          <w:rFonts w:ascii="Times New Roman" w:hAnsi="Times New Roman"/>
          <w:color w:val="auto"/>
          <w:w w:val="100"/>
          <w:sz w:val="24"/>
        </w:rPr>
        <w:t>. Владивосток</w:t>
      </w:r>
    </w:p>
    <w:p w:rsidR="002668C0" w:rsidRDefault="002668C0" w:rsidP="002668C0">
      <w:pPr>
        <w:pStyle w:val="a9"/>
        <w:rPr>
          <w:rFonts w:ascii="Times New Roman" w:hAnsi="Times New Roman"/>
          <w:color w:val="auto"/>
          <w:w w:val="100"/>
          <w:sz w:val="24"/>
        </w:rPr>
      </w:pPr>
    </w:p>
    <w:p w:rsidR="002668C0" w:rsidRDefault="002668C0" w:rsidP="002668C0">
      <w:pPr>
        <w:pStyle w:val="a9"/>
        <w:rPr>
          <w:rFonts w:ascii="Times New Roman" w:hAnsi="Times New Roman"/>
          <w:color w:val="auto"/>
          <w:w w:val="100"/>
          <w:sz w:val="24"/>
        </w:rPr>
      </w:pPr>
      <w:r>
        <w:rPr>
          <w:rFonts w:ascii="Times New Roman" w:hAnsi="Times New Roman"/>
          <w:color w:val="auto"/>
          <w:w w:val="100"/>
          <w:sz w:val="24"/>
        </w:rPr>
        <w:t xml:space="preserve">Обзор посвящен анализу новейших данных об исследовании гигиенических аспектов влияния твердых и газообразных компонентов выхлопов автомобилей на здоровье человека и окружающую среду современного города. Рассматривается история </w:t>
      </w:r>
      <w:proofErr w:type="gramStart"/>
      <w:r>
        <w:rPr>
          <w:rFonts w:ascii="Times New Roman" w:hAnsi="Times New Roman"/>
          <w:color w:val="auto"/>
          <w:w w:val="100"/>
          <w:sz w:val="24"/>
        </w:rPr>
        <w:t>изучения влияния компонентов выхлопов автотранспорта</w:t>
      </w:r>
      <w:proofErr w:type="gramEnd"/>
      <w:r>
        <w:rPr>
          <w:rFonts w:ascii="Times New Roman" w:hAnsi="Times New Roman"/>
          <w:color w:val="auto"/>
          <w:w w:val="100"/>
          <w:sz w:val="24"/>
        </w:rPr>
        <w:t xml:space="preserve"> на здоровье людей и окружающую среду с 1930 по 2014 год. По данным литературы выделены наиболее опасные компоненты выхлопов: газы (SO</w:t>
      </w:r>
      <w:r>
        <w:rPr>
          <w:rFonts w:ascii="Times New Roman" w:hAnsi="Times New Roman"/>
          <w:color w:val="auto"/>
          <w:w w:val="100"/>
          <w:sz w:val="24"/>
          <w:vertAlign w:val="subscript"/>
        </w:rPr>
        <w:t>3</w:t>
      </w:r>
      <w:r>
        <w:rPr>
          <w:rFonts w:ascii="Times New Roman" w:hAnsi="Times New Roman"/>
          <w:color w:val="auto"/>
          <w:w w:val="100"/>
          <w:sz w:val="24"/>
        </w:rPr>
        <w:t xml:space="preserve">,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NO</w:t>
      </w:r>
      <w:r>
        <w:rPr>
          <w:rFonts w:ascii="Times New Roman" w:hAnsi="Times New Roman"/>
          <w:color w:val="auto"/>
          <w:w w:val="100"/>
          <w:sz w:val="24"/>
          <w:vertAlign w:val="subscript"/>
        </w:rPr>
        <w:t>x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),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полиароматические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углеводороды (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пирен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, фенантрен,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аценаптилен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и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флуорантен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>), твердые частицы PM</w:t>
      </w:r>
      <w:r>
        <w:rPr>
          <w:rFonts w:ascii="Times New Roman" w:hAnsi="Times New Roman"/>
          <w:color w:val="auto"/>
          <w:w w:val="100"/>
          <w:sz w:val="24"/>
          <w:vertAlign w:val="subscript"/>
        </w:rPr>
        <w:t>1</w:t>
      </w:r>
      <w:r>
        <w:rPr>
          <w:rFonts w:ascii="Times New Roman" w:hAnsi="Times New Roman"/>
          <w:color w:val="auto"/>
          <w:w w:val="100"/>
          <w:sz w:val="24"/>
        </w:rPr>
        <w:t xml:space="preserve"> и PM</w:t>
      </w:r>
      <w:r>
        <w:rPr>
          <w:rFonts w:ascii="Times New Roman" w:hAnsi="Times New Roman"/>
          <w:color w:val="auto"/>
          <w:w w:val="100"/>
          <w:sz w:val="24"/>
          <w:vertAlign w:val="subscript"/>
        </w:rPr>
        <w:t xml:space="preserve">2.5 </w:t>
      </w:r>
      <w:r>
        <w:rPr>
          <w:rFonts w:ascii="Times New Roman" w:hAnsi="Times New Roman"/>
          <w:color w:val="auto"/>
          <w:w w:val="100"/>
          <w:sz w:val="24"/>
        </w:rPr>
        <w:t xml:space="preserve">(сажа, пеплы, оксиды и соли </w:t>
      </w:r>
      <w:r>
        <w:rPr>
          <w:rFonts w:ascii="Times New Roman" w:hAnsi="Times New Roman"/>
          <w:color w:val="auto"/>
          <w:w w:val="100"/>
          <w:sz w:val="24"/>
        </w:rPr>
        <w:lastRenderedPageBreak/>
        <w:t xml:space="preserve">металлов). </w:t>
      </w:r>
      <w:proofErr w:type="gramStart"/>
      <w:r>
        <w:rPr>
          <w:rFonts w:ascii="Times New Roman" w:hAnsi="Times New Roman"/>
          <w:color w:val="auto"/>
          <w:w w:val="100"/>
          <w:sz w:val="24"/>
        </w:rPr>
        <w:t>Показано, что перевод автотранспорта на новые типы топлива (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биодизель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>,</w:t>
      </w:r>
      <w:proofErr w:type="gramEnd"/>
      <w:r>
        <w:rPr>
          <w:rFonts w:ascii="Times New Roman" w:hAnsi="Times New Roman"/>
          <w:color w:val="auto"/>
          <w:w w:val="100"/>
          <w:sz w:val="24"/>
        </w:rPr>
        <w:t xml:space="preserve"> гибридные электроустановки,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биоэтанол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) не уменьшают вредного воздействия выхлопов на экологию города и здоровье человека. Механизм отрицательного действия выхлопов двигателей, по данным литературы, заключается в индукции местной воспалительной реакции в дыхательных путях, а затем системном воспалительном ответе. </w:t>
      </w:r>
      <w:proofErr w:type="gramStart"/>
      <w:r>
        <w:rPr>
          <w:rFonts w:ascii="Times New Roman" w:hAnsi="Times New Roman"/>
          <w:color w:val="auto"/>
          <w:w w:val="100"/>
          <w:sz w:val="24"/>
        </w:rPr>
        <w:t xml:space="preserve">Были использованы материалы статей в базе данных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Scopus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(www.scopus.com),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Web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of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Science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(http://ip</w:t>
      </w:r>
      <w:r>
        <w:rPr>
          <w:rFonts w:ascii="Times New Roman" w:hAnsi="Times New Roman"/>
          <w:color w:val="auto"/>
          <w:w w:val="100"/>
          <w:sz w:val="24"/>
        </w:rPr>
        <w:softHyphen/>
        <w:t xml:space="preserve">science.thomsonreuters.com),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Biological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Abstracts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(http://ip</w:t>
      </w:r>
      <w:r>
        <w:rPr>
          <w:rFonts w:ascii="Times New Roman" w:hAnsi="Times New Roman"/>
          <w:color w:val="auto"/>
          <w:w w:val="100"/>
          <w:sz w:val="24"/>
        </w:rPr>
        <w:softHyphen/>
        <w:t>science.thomsonreuters.com/cgi</w:t>
      </w:r>
      <w:r>
        <w:rPr>
          <w:rFonts w:ascii="Times New Roman" w:hAnsi="Times New Roman"/>
          <w:color w:val="auto"/>
          <w:w w:val="100"/>
          <w:sz w:val="24"/>
        </w:rPr>
        <w:softHyphen/>
        <w:t xml:space="preserve">bin/jrnlst/jloptions.cgi?PC=BA),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PubMed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(http://www.ncbi.nlm.nih.gov/pubmed/).</w:t>
      </w:r>
      <w:proofErr w:type="gramEnd"/>
      <w:r>
        <w:rPr>
          <w:rFonts w:ascii="Times New Roman" w:hAnsi="Times New Roman"/>
          <w:color w:val="auto"/>
          <w:w w:val="100"/>
          <w:sz w:val="24"/>
        </w:rPr>
        <w:t xml:space="preserve"> Обзор литературы показал, что, несмотря на многочисленные зарубежные и отечественные исследования, решения </w:t>
      </w:r>
      <w:proofErr w:type="gramStart"/>
      <w:r>
        <w:rPr>
          <w:rFonts w:ascii="Times New Roman" w:hAnsi="Times New Roman"/>
          <w:color w:val="auto"/>
          <w:w w:val="100"/>
          <w:sz w:val="24"/>
        </w:rPr>
        <w:t>проблемы снижения негативного воздействия выхлопов автотранспорта</w:t>
      </w:r>
      <w:proofErr w:type="gramEnd"/>
      <w:r>
        <w:rPr>
          <w:rFonts w:ascii="Times New Roman" w:hAnsi="Times New Roman"/>
          <w:color w:val="auto"/>
          <w:w w:val="100"/>
          <w:sz w:val="24"/>
        </w:rPr>
        <w:t xml:space="preserve"> на экологию города и здоровье человека не выработано.</w:t>
      </w:r>
    </w:p>
    <w:p w:rsidR="002668C0" w:rsidRDefault="002668C0" w:rsidP="002668C0">
      <w:pPr>
        <w:pStyle w:val="a9"/>
        <w:rPr>
          <w:rFonts w:ascii="Times New Roman" w:hAnsi="Times New Roman"/>
          <w:color w:val="auto"/>
          <w:w w:val="100"/>
          <w:sz w:val="24"/>
        </w:rPr>
      </w:pPr>
      <w:r>
        <w:rPr>
          <w:rFonts w:ascii="Times New Roman" w:hAnsi="Times New Roman"/>
          <w:b/>
          <w:bCs/>
          <w:color w:val="auto"/>
          <w:w w:val="100"/>
          <w:sz w:val="24"/>
        </w:rPr>
        <w:t xml:space="preserve">Ключевые слова: </w:t>
      </w:r>
      <w:r>
        <w:rPr>
          <w:rFonts w:ascii="Times New Roman" w:hAnsi="Times New Roman"/>
          <w:color w:val="auto"/>
          <w:w w:val="100"/>
          <w:sz w:val="24"/>
        </w:rPr>
        <w:t>выхлопы, автомобили, микрочастицы, PM</w:t>
      </w:r>
      <w:r>
        <w:rPr>
          <w:rFonts w:ascii="Times New Roman" w:hAnsi="Times New Roman"/>
          <w:color w:val="auto"/>
          <w:w w:val="100"/>
          <w:sz w:val="24"/>
          <w:vertAlign w:val="subscript"/>
        </w:rPr>
        <w:t>1</w:t>
      </w:r>
      <w:r>
        <w:rPr>
          <w:rFonts w:ascii="Times New Roman" w:hAnsi="Times New Roman"/>
          <w:color w:val="auto"/>
          <w:w w:val="100"/>
          <w:sz w:val="24"/>
        </w:rPr>
        <w:t xml:space="preserve"> и PM</w:t>
      </w:r>
      <w:r>
        <w:rPr>
          <w:rFonts w:ascii="Times New Roman" w:hAnsi="Times New Roman"/>
          <w:color w:val="auto"/>
          <w:w w:val="100"/>
          <w:sz w:val="24"/>
          <w:vertAlign w:val="subscript"/>
        </w:rPr>
        <w:t>2.5</w:t>
      </w:r>
      <w:r>
        <w:rPr>
          <w:rFonts w:ascii="Times New Roman" w:hAnsi="Times New Roman"/>
          <w:color w:val="auto"/>
          <w:w w:val="100"/>
          <w:sz w:val="24"/>
        </w:rPr>
        <w:t>, экологический фактор</w:t>
      </w:r>
    </w:p>
    <w:p w:rsidR="002668C0" w:rsidRDefault="002668C0" w:rsidP="002668C0">
      <w:pPr>
        <w:pStyle w:val="a4"/>
        <w:rPr>
          <w:rFonts w:ascii="Times New Roman" w:hAnsi="Times New Roman"/>
          <w:color w:val="auto"/>
          <w:sz w:val="24"/>
        </w:rPr>
      </w:pPr>
    </w:p>
    <w:p w:rsidR="002668C0" w:rsidRPr="00F24597" w:rsidRDefault="002668C0" w:rsidP="002668C0">
      <w:pPr>
        <w:rPr>
          <w:rFonts w:ascii="Times New Roman" w:hAnsi="Times New Roman"/>
          <w:sz w:val="24"/>
          <w:lang w:val="en-US"/>
        </w:rPr>
      </w:pPr>
    </w:p>
    <w:p w:rsidR="002668C0" w:rsidRPr="00F24597" w:rsidRDefault="002668C0" w:rsidP="002668C0">
      <w:pPr>
        <w:pStyle w:val="a5"/>
        <w:spacing w:after="57"/>
        <w:rPr>
          <w:rFonts w:ascii="Times New Roman" w:hAnsi="Times New Roman"/>
          <w:color w:val="auto"/>
          <w:sz w:val="24"/>
          <w:lang w:val="en-US"/>
        </w:rPr>
      </w:pPr>
      <w:r>
        <w:rPr>
          <w:rFonts w:ascii="Times New Roman" w:hAnsi="Times New Roman"/>
          <w:color w:val="auto"/>
          <w:sz w:val="24"/>
        </w:rPr>
        <w:t>УДК</w:t>
      </w:r>
      <w:r w:rsidRPr="00F24597">
        <w:rPr>
          <w:rFonts w:ascii="Times New Roman" w:hAnsi="Times New Roman"/>
          <w:color w:val="auto"/>
          <w:sz w:val="24"/>
          <w:lang w:val="en-US"/>
        </w:rPr>
        <w:t xml:space="preserve"> [613.6:616</w:t>
      </w:r>
      <w:r w:rsidRPr="00F24597">
        <w:rPr>
          <w:rFonts w:ascii="Times New Roman" w:hAnsi="Times New Roman"/>
          <w:color w:val="auto"/>
          <w:sz w:val="24"/>
          <w:lang w:val="en-US"/>
        </w:rPr>
        <w:softHyphen/>
        <w:t>057]:696.2(1</w:t>
      </w:r>
      <w:r w:rsidRPr="00F24597">
        <w:rPr>
          <w:rFonts w:ascii="Times New Roman" w:hAnsi="Times New Roman"/>
          <w:color w:val="auto"/>
          <w:sz w:val="24"/>
          <w:lang w:val="en-US"/>
        </w:rPr>
        <w:softHyphen/>
        <w:t xml:space="preserve">17) </w:t>
      </w:r>
    </w:p>
    <w:p w:rsidR="002668C0" w:rsidRDefault="002668C0" w:rsidP="002668C0">
      <w:pPr>
        <w:pStyle w:val="a6"/>
        <w:spacing w:after="85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 xml:space="preserve">УСЛОВИЯ ТРУДА И ЗАБОЛЕВАЕМОСТЬ РАБОТНИКОВ </w:t>
      </w:r>
      <w:r>
        <w:rPr>
          <w:rFonts w:ascii="Times New Roman" w:hAnsi="Times New Roman"/>
          <w:b/>
          <w:color w:val="auto"/>
          <w:sz w:val="24"/>
        </w:rPr>
        <w:br/>
        <w:t>ГАЗОТРАНСПОРТНОГО ПРЕДПРИЯТИЯ, РАСПОЛОЖЕННОГО В РАЙОНАХ, ПРИРАВНЕННЫХ К КРАЙНЕМУ СЕВЕРУ</w:t>
      </w:r>
    </w:p>
    <w:p w:rsidR="002668C0" w:rsidRDefault="002668C0" w:rsidP="002668C0">
      <w:pPr>
        <w:pStyle w:val="a7"/>
        <w:spacing w:after="85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© 2016 г. Н. В. Иконникова, Н. М. Фролова, А. Н. Никанов, </w:t>
      </w:r>
      <w:r>
        <w:rPr>
          <w:rFonts w:ascii="Times New Roman" w:hAnsi="Times New Roman"/>
          <w:color w:val="auto"/>
          <w:vertAlign w:val="superscript"/>
        </w:rPr>
        <w:t>*</w:t>
      </w:r>
      <w:r>
        <w:rPr>
          <w:rFonts w:ascii="Times New Roman" w:hAnsi="Times New Roman"/>
          <w:color w:val="auto"/>
        </w:rPr>
        <w:t xml:space="preserve">И. В. Бойко, </w:t>
      </w:r>
      <w:r>
        <w:rPr>
          <w:rFonts w:ascii="Times New Roman" w:hAnsi="Times New Roman"/>
          <w:color w:val="auto"/>
        </w:rPr>
        <w:br/>
      </w:r>
      <w:r>
        <w:rPr>
          <w:rFonts w:ascii="Times New Roman" w:hAnsi="Times New Roman"/>
          <w:color w:val="auto"/>
          <w:vertAlign w:val="superscript"/>
        </w:rPr>
        <w:t>**</w:t>
      </w:r>
      <w:r>
        <w:rPr>
          <w:rFonts w:ascii="Times New Roman" w:hAnsi="Times New Roman"/>
          <w:color w:val="auto"/>
        </w:rPr>
        <w:t xml:space="preserve">А. В. Кучеров, </w:t>
      </w:r>
      <w:r>
        <w:rPr>
          <w:rFonts w:ascii="Times New Roman" w:hAnsi="Times New Roman"/>
          <w:color w:val="auto"/>
          <w:vertAlign w:val="superscript"/>
        </w:rPr>
        <w:t>**</w:t>
      </w:r>
      <w:r>
        <w:rPr>
          <w:rFonts w:ascii="Times New Roman" w:hAnsi="Times New Roman"/>
          <w:color w:val="auto"/>
        </w:rPr>
        <w:t>Л. М. Козлова</w:t>
      </w:r>
    </w:p>
    <w:p w:rsidR="002668C0" w:rsidRDefault="002668C0" w:rsidP="002668C0">
      <w:pPr>
        <w:pStyle w:val="a8"/>
        <w:rPr>
          <w:rFonts w:ascii="Times New Roman" w:hAnsi="Times New Roman"/>
          <w:color w:val="auto"/>
          <w:w w:val="100"/>
          <w:sz w:val="24"/>
        </w:rPr>
      </w:pPr>
      <w:proofErr w:type="spellStart"/>
      <w:r>
        <w:rPr>
          <w:rFonts w:ascii="Times New Roman" w:hAnsi="Times New Roman"/>
          <w:color w:val="auto"/>
          <w:w w:val="100"/>
          <w:sz w:val="24"/>
        </w:rPr>
        <w:t>Северо</w:t>
      </w:r>
      <w:r>
        <w:rPr>
          <w:rFonts w:ascii="Times New Roman" w:hAnsi="Times New Roman"/>
          <w:color w:val="auto"/>
          <w:w w:val="100"/>
          <w:sz w:val="24"/>
        </w:rPr>
        <w:softHyphen/>
        <w:t>Западный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научный центр гигиены и общественного здоровья,</w:t>
      </w:r>
    </w:p>
    <w:p w:rsidR="002668C0" w:rsidRDefault="002668C0" w:rsidP="002668C0">
      <w:pPr>
        <w:pStyle w:val="a8"/>
        <w:rPr>
          <w:rFonts w:ascii="Times New Roman" w:hAnsi="Times New Roman"/>
          <w:color w:val="auto"/>
          <w:w w:val="100"/>
          <w:sz w:val="24"/>
        </w:rPr>
      </w:pPr>
      <w:r>
        <w:rPr>
          <w:rFonts w:ascii="Times New Roman" w:hAnsi="Times New Roman"/>
          <w:color w:val="auto"/>
          <w:w w:val="100"/>
          <w:sz w:val="24"/>
          <w:vertAlign w:val="superscript"/>
        </w:rPr>
        <w:t>*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Северо</w:t>
      </w:r>
      <w:r>
        <w:rPr>
          <w:rFonts w:ascii="Times New Roman" w:hAnsi="Times New Roman"/>
          <w:color w:val="auto"/>
          <w:w w:val="100"/>
          <w:sz w:val="24"/>
        </w:rPr>
        <w:softHyphen/>
        <w:t>Западный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государственный медицинский университет имени И. И. Мечникова, </w:t>
      </w:r>
      <w:proofErr w:type="gramStart"/>
      <w:r>
        <w:rPr>
          <w:rFonts w:ascii="Times New Roman" w:hAnsi="Times New Roman"/>
          <w:color w:val="auto"/>
          <w:w w:val="100"/>
          <w:sz w:val="24"/>
        </w:rPr>
        <w:t>г</w:t>
      </w:r>
      <w:proofErr w:type="gramEnd"/>
      <w:r>
        <w:rPr>
          <w:rFonts w:ascii="Times New Roman" w:hAnsi="Times New Roman"/>
          <w:color w:val="auto"/>
          <w:w w:val="100"/>
          <w:sz w:val="24"/>
        </w:rPr>
        <w:t xml:space="preserve">.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Санкт</w:t>
      </w:r>
      <w:r>
        <w:rPr>
          <w:rFonts w:ascii="Times New Roman" w:hAnsi="Times New Roman"/>
          <w:color w:val="auto"/>
          <w:w w:val="100"/>
          <w:sz w:val="24"/>
        </w:rPr>
        <w:softHyphen/>
        <w:t>Петербург</w:t>
      </w:r>
      <w:proofErr w:type="spellEnd"/>
    </w:p>
    <w:p w:rsidR="002668C0" w:rsidRDefault="002668C0" w:rsidP="002668C0">
      <w:pPr>
        <w:pStyle w:val="a8"/>
        <w:rPr>
          <w:rFonts w:ascii="Times New Roman" w:hAnsi="Times New Roman"/>
          <w:color w:val="auto"/>
          <w:w w:val="100"/>
          <w:sz w:val="24"/>
        </w:rPr>
      </w:pPr>
      <w:r>
        <w:rPr>
          <w:rFonts w:ascii="Times New Roman" w:hAnsi="Times New Roman"/>
          <w:color w:val="auto"/>
          <w:w w:val="100"/>
          <w:sz w:val="24"/>
          <w:vertAlign w:val="superscript"/>
        </w:rPr>
        <w:t>**</w:t>
      </w:r>
      <w:r>
        <w:rPr>
          <w:rFonts w:ascii="Times New Roman" w:hAnsi="Times New Roman"/>
          <w:color w:val="auto"/>
          <w:w w:val="100"/>
          <w:sz w:val="24"/>
        </w:rPr>
        <w:t xml:space="preserve">МСЧ ООО «Газпром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трансгаз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Ухта», </w:t>
      </w:r>
      <w:proofErr w:type="gramStart"/>
      <w:r>
        <w:rPr>
          <w:rFonts w:ascii="Times New Roman" w:hAnsi="Times New Roman"/>
          <w:color w:val="auto"/>
          <w:w w:val="100"/>
          <w:sz w:val="24"/>
        </w:rPr>
        <w:t>г</w:t>
      </w:r>
      <w:proofErr w:type="gramEnd"/>
      <w:r>
        <w:rPr>
          <w:rFonts w:ascii="Times New Roman" w:hAnsi="Times New Roman"/>
          <w:color w:val="auto"/>
          <w:w w:val="100"/>
          <w:sz w:val="24"/>
        </w:rPr>
        <w:t>. Ухта</w:t>
      </w:r>
    </w:p>
    <w:p w:rsidR="002668C0" w:rsidRDefault="002668C0" w:rsidP="002668C0">
      <w:pPr>
        <w:pStyle w:val="a9"/>
        <w:rPr>
          <w:rFonts w:ascii="Times New Roman" w:hAnsi="Times New Roman"/>
          <w:color w:val="auto"/>
          <w:w w:val="100"/>
          <w:sz w:val="24"/>
        </w:rPr>
      </w:pPr>
    </w:p>
    <w:p w:rsidR="002668C0" w:rsidRDefault="002668C0" w:rsidP="002668C0">
      <w:pPr>
        <w:pStyle w:val="a9"/>
        <w:rPr>
          <w:rFonts w:ascii="Times New Roman" w:hAnsi="Times New Roman"/>
          <w:color w:val="auto"/>
          <w:w w:val="100"/>
          <w:sz w:val="24"/>
        </w:rPr>
      </w:pPr>
      <w:r>
        <w:rPr>
          <w:rFonts w:ascii="Times New Roman" w:hAnsi="Times New Roman"/>
          <w:color w:val="auto"/>
          <w:w w:val="100"/>
          <w:sz w:val="24"/>
        </w:rPr>
        <w:t>Проанализированы условия труда и заболеваемость ведущих профессиональных групп газотранспортного предприятия, расположенного на Крайнем Севере в Республике Коми Российской Федерации. В структуре первичной заболеваемости работников предприятия преобладают болезни органов дыхания (20,0</w:t>
      </w:r>
      <w:r>
        <w:rPr>
          <w:rFonts w:ascii="Arial" w:hAnsi="Arial" w:cs="Arial"/>
          <w:color w:val="auto"/>
          <w:w w:val="100"/>
          <w:sz w:val="24"/>
        </w:rPr>
        <w:t> </w:t>
      </w:r>
      <w:r>
        <w:rPr>
          <w:rFonts w:ascii="Times New Roman" w:hAnsi="Times New Roman"/>
          <w:color w:val="auto"/>
          <w:w w:val="100"/>
          <w:sz w:val="24"/>
        </w:rPr>
        <w:t>%), кровообращения (14,5</w:t>
      </w:r>
      <w:r>
        <w:rPr>
          <w:rFonts w:ascii="Arial" w:hAnsi="Arial" w:cs="Arial"/>
          <w:color w:val="auto"/>
          <w:w w:val="100"/>
          <w:sz w:val="24"/>
        </w:rPr>
        <w:t> </w:t>
      </w:r>
      <w:r>
        <w:rPr>
          <w:rFonts w:ascii="Times New Roman" w:hAnsi="Times New Roman"/>
          <w:color w:val="auto"/>
          <w:w w:val="100"/>
          <w:sz w:val="24"/>
        </w:rPr>
        <w:t xml:space="preserve">%),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костно</w:t>
      </w:r>
      <w:r>
        <w:rPr>
          <w:rFonts w:ascii="Times New Roman" w:hAnsi="Times New Roman"/>
          <w:color w:val="auto"/>
          <w:w w:val="100"/>
          <w:sz w:val="24"/>
        </w:rPr>
        <w:softHyphen/>
        <w:t>мышечной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системы (12,5</w:t>
      </w:r>
      <w:r>
        <w:rPr>
          <w:rFonts w:ascii="Arial" w:hAnsi="Arial" w:cs="Arial"/>
          <w:color w:val="auto"/>
          <w:w w:val="100"/>
          <w:sz w:val="24"/>
        </w:rPr>
        <w:t> </w:t>
      </w:r>
      <w:r>
        <w:rPr>
          <w:rFonts w:ascii="Times New Roman" w:hAnsi="Times New Roman"/>
          <w:color w:val="auto"/>
          <w:w w:val="100"/>
          <w:sz w:val="24"/>
        </w:rPr>
        <w:t>%), органов дыхания (9,6</w:t>
      </w:r>
      <w:r>
        <w:rPr>
          <w:rFonts w:ascii="Arial" w:hAnsi="Arial" w:cs="Arial"/>
          <w:color w:val="auto"/>
          <w:w w:val="100"/>
          <w:sz w:val="24"/>
        </w:rPr>
        <w:t> </w:t>
      </w:r>
      <w:r>
        <w:rPr>
          <w:rFonts w:ascii="Times New Roman" w:hAnsi="Times New Roman"/>
          <w:color w:val="auto"/>
          <w:w w:val="100"/>
          <w:sz w:val="24"/>
        </w:rPr>
        <w:t>%). Структура заболеваемости по случаям временной нетрудоспособности иная: болезни органов дыхания (42,7</w:t>
      </w:r>
      <w:r>
        <w:rPr>
          <w:rFonts w:ascii="Arial" w:hAnsi="Arial" w:cs="Arial"/>
          <w:color w:val="auto"/>
          <w:w w:val="100"/>
          <w:sz w:val="24"/>
        </w:rPr>
        <w:t> </w:t>
      </w:r>
      <w:r>
        <w:rPr>
          <w:rFonts w:ascii="Times New Roman" w:hAnsi="Times New Roman"/>
          <w:color w:val="auto"/>
          <w:w w:val="100"/>
          <w:sz w:val="24"/>
        </w:rPr>
        <w:t xml:space="preserve">%),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костно</w:t>
      </w:r>
      <w:r>
        <w:rPr>
          <w:rFonts w:ascii="Times New Roman" w:hAnsi="Times New Roman"/>
          <w:color w:val="auto"/>
          <w:w w:val="100"/>
          <w:sz w:val="24"/>
        </w:rPr>
        <w:softHyphen/>
        <w:t>мышечной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системы (17,3</w:t>
      </w:r>
      <w:r>
        <w:rPr>
          <w:rFonts w:ascii="Arial" w:hAnsi="Arial" w:cs="Arial"/>
          <w:color w:val="auto"/>
          <w:w w:val="100"/>
          <w:sz w:val="24"/>
        </w:rPr>
        <w:t> </w:t>
      </w:r>
      <w:r>
        <w:rPr>
          <w:rFonts w:ascii="Times New Roman" w:hAnsi="Times New Roman"/>
          <w:color w:val="auto"/>
          <w:w w:val="100"/>
          <w:sz w:val="24"/>
        </w:rPr>
        <w:t>%), системы кровообращения (7,4</w:t>
      </w:r>
      <w:r>
        <w:rPr>
          <w:rFonts w:ascii="Arial" w:hAnsi="Arial" w:cs="Arial"/>
          <w:color w:val="auto"/>
          <w:w w:val="100"/>
          <w:sz w:val="24"/>
        </w:rPr>
        <w:t> </w:t>
      </w:r>
      <w:r>
        <w:rPr>
          <w:rFonts w:ascii="Times New Roman" w:hAnsi="Times New Roman"/>
          <w:color w:val="auto"/>
          <w:w w:val="100"/>
          <w:sz w:val="24"/>
        </w:rPr>
        <w:t>%), органов пищеварения (4,3</w:t>
      </w:r>
      <w:r>
        <w:rPr>
          <w:rFonts w:ascii="Arial" w:hAnsi="Arial" w:cs="Arial"/>
          <w:color w:val="auto"/>
          <w:w w:val="100"/>
          <w:sz w:val="24"/>
        </w:rPr>
        <w:t> </w:t>
      </w:r>
      <w:r>
        <w:rPr>
          <w:rFonts w:ascii="Times New Roman" w:hAnsi="Times New Roman"/>
          <w:color w:val="auto"/>
          <w:w w:val="100"/>
          <w:sz w:val="24"/>
        </w:rPr>
        <w:t xml:space="preserve">%). Показатели заболеваемости у работников предприятия оказались выше, чем у всего взрослого населения Республики Коми, а также выше, чем у работников аналогичных предприятий в южных районах страны. </w:t>
      </w:r>
      <w:proofErr w:type="gramStart"/>
      <w:r>
        <w:rPr>
          <w:rFonts w:ascii="Times New Roman" w:hAnsi="Times New Roman"/>
          <w:color w:val="auto"/>
          <w:w w:val="100"/>
          <w:sz w:val="24"/>
        </w:rPr>
        <w:t>Причинами этого эффекта могут быть неблагоприятное влияние сурового климата и специфика работы ведомственной системы медицинского обслуживания работающих газотранспортного предприятия на Севере, которая более тщательно фиксирует случаи заболеваний работников.</w:t>
      </w:r>
      <w:proofErr w:type="gramEnd"/>
      <w:r>
        <w:rPr>
          <w:rFonts w:ascii="Times New Roman" w:hAnsi="Times New Roman"/>
          <w:color w:val="auto"/>
          <w:w w:val="100"/>
          <w:sz w:val="24"/>
        </w:rPr>
        <w:t xml:space="preserve"> Среди работников предприятия у рабочих, подвергающихся воздействию шума и нагревающего микроклимата, определяется повышенная заболеваемость по патологии сердечно</w:t>
      </w:r>
      <w:r>
        <w:rPr>
          <w:rFonts w:ascii="Times New Roman" w:hAnsi="Times New Roman"/>
          <w:color w:val="auto"/>
          <w:w w:val="100"/>
          <w:sz w:val="24"/>
        </w:rPr>
        <w:softHyphen/>
      </w:r>
      <w:r>
        <w:rPr>
          <w:rFonts w:ascii="Times New Roman" w:hAnsi="Times New Roman"/>
          <w:color w:val="auto"/>
          <w:w w:val="100"/>
          <w:sz w:val="24"/>
        </w:rPr>
        <w:lastRenderedPageBreak/>
        <w:t xml:space="preserve">сосудистой системы, болезням органов пищеварения и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опорно</w:t>
      </w:r>
      <w:r>
        <w:rPr>
          <w:rFonts w:ascii="Times New Roman" w:hAnsi="Times New Roman"/>
          <w:color w:val="auto"/>
          <w:w w:val="100"/>
          <w:sz w:val="24"/>
        </w:rPr>
        <w:softHyphen/>
        <w:t>двигательного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аппарата. Неблагоприятный эффект указанных вредных производственных факторов потенцируется привычкой к курению и нерациональному питанию. Заболеваемость руководящих работников газотранспортного предприятия ниже, чем у рабочих и инженерных работников, подвергающихся воздействию вредных условий труда. Этот факт может быть объяснен тем, что руководители подвергаются воздействию вредных производственных факторов в наименьшей степени, но при этом наиболее последовательно проходят программы оздоровления в ведомственных медицинских учреждениях.</w:t>
      </w:r>
    </w:p>
    <w:p w:rsidR="002668C0" w:rsidRDefault="002668C0" w:rsidP="002668C0">
      <w:pPr>
        <w:pStyle w:val="a9"/>
        <w:rPr>
          <w:rFonts w:ascii="Times New Roman" w:hAnsi="Times New Roman"/>
          <w:color w:val="auto"/>
          <w:w w:val="100"/>
          <w:sz w:val="24"/>
        </w:rPr>
      </w:pPr>
      <w:r>
        <w:rPr>
          <w:rFonts w:ascii="Times New Roman" w:hAnsi="Times New Roman"/>
          <w:b/>
          <w:bCs/>
          <w:color w:val="auto"/>
          <w:w w:val="100"/>
          <w:sz w:val="24"/>
        </w:rPr>
        <w:t>Ключевые слова:</w:t>
      </w:r>
      <w:r>
        <w:rPr>
          <w:rFonts w:ascii="Times New Roman" w:hAnsi="Times New Roman"/>
          <w:color w:val="auto"/>
          <w:w w:val="100"/>
          <w:sz w:val="24"/>
        </w:rPr>
        <w:t xml:space="preserve"> газотранспортное предприятие, условия труда, заболеваемость, здоровье, утрата трудоспособности, Крайний Север</w:t>
      </w:r>
    </w:p>
    <w:p w:rsidR="002668C0" w:rsidRDefault="002668C0" w:rsidP="002668C0">
      <w:pPr>
        <w:pStyle w:val="a4"/>
        <w:rPr>
          <w:rFonts w:ascii="Times New Roman" w:hAnsi="Times New Roman"/>
          <w:caps/>
          <w:color w:val="auto"/>
          <w:sz w:val="24"/>
        </w:rPr>
      </w:pPr>
    </w:p>
    <w:p w:rsidR="002668C0" w:rsidRPr="00F24597" w:rsidRDefault="002668C0" w:rsidP="002668C0">
      <w:pPr>
        <w:pStyle w:val="a5"/>
        <w:rPr>
          <w:rFonts w:ascii="Times New Roman" w:hAnsi="Times New Roman"/>
          <w:color w:val="auto"/>
          <w:sz w:val="24"/>
          <w:lang w:val="en-US"/>
        </w:rPr>
      </w:pPr>
      <w:r>
        <w:rPr>
          <w:rFonts w:ascii="Times New Roman" w:hAnsi="Times New Roman"/>
          <w:color w:val="auto"/>
          <w:sz w:val="24"/>
        </w:rPr>
        <w:t>УДК</w:t>
      </w:r>
      <w:r w:rsidRPr="00F24597">
        <w:rPr>
          <w:rFonts w:ascii="Times New Roman" w:hAnsi="Times New Roman"/>
          <w:color w:val="auto"/>
          <w:sz w:val="24"/>
          <w:lang w:val="en-US"/>
        </w:rPr>
        <w:t xml:space="preserve"> 613.64</w:t>
      </w:r>
    </w:p>
    <w:p w:rsidR="002668C0" w:rsidRDefault="002668C0" w:rsidP="002668C0">
      <w:pPr>
        <w:pStyle w:val="a6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 xml:space="preserve">РЕЖИМЫ ТРУДА НА КОНВЕЙЕРЕ СБОРКИ АВТОМОБИЛЕЙ </w:t>
      </w:r>
      <w:r>
        <w:rPr>
          <w:rFonts w:ascii="Times New Roman" w:hAnsi="Times New Roman"/>
          <w:b/>
          <w:color w:val="auto"/>
          <w:sz w:val="24"/>
        </w:rPr>
        <w:br/>
        <w:t>В УСЛОВИЯХ НАГРЕВАЮЩЕГО МИКРОКЛИМАТА</w:t>
      </w:r>
    </w:p>
    <w:p w:rsidR="002668C0" w:rsidRDefault="002668C0" w:rsidP="002668C0">
      <w:pPr>
        <w:pStyle w:val="a7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© 2016 г. Г. А. Сорокин</w:t>
      </w:r>
    </w:p>
    <w:p w:rsidR="002668C0" w:rsidRDefault="002668C0" w:rsidP="002668C0">
      <w:pPr>
        <w:pStyle w:val="a8"/>
        <w:rPr>
          <w:rFonts w:ascii="Times New Roman" w:hAnsi="Times New Roman"/>
          <w:color w:val="auto"/>
          <w:w w:val="100"/>
          <w:sz w:val="24"/>
        </w:rPr>
      </w:pPr>
      <w:proofErr w:type="spellStart"/>
      <w:r>
        <w:rPr>
          <w:rFonts w:ascii="Times New Roman" w:hAnsi="Times New Roman"/>
          <w:color w:val="auto"/>
          <w:w w:val="100"/>
          <w:sz w:val="24"/>
        </w:rPr>
        <w:t>Северо</w:t>
      </w:r>
      <w:r>
        <w:rPr>
          <w:rFonts w:ascii="Times New Roman" w:hAnsi="Times New Roman"/>
          <w:color w:val="auto"/>
          <w:w w:val="100"/>
          <w:sz w:val="24"/>
        </w:rPr>
        <w:softHyphen/>
        <w:t>Западный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научный центр гигиены и общественного здоровья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Роспотребнадзора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, г.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Санкт</w:t>
      </w:r>
      <w:r>
        <w:rPr>
          <w:rFonts w:ascii="Times New Roman" w:hAnsi="Times New Roman"/>
          <w:color w:val="auto"/>
          <w:w w:val="100"/>
          <w:sz w:val="24"/>
        </w:rPr>
        <w:softHyphen/>
        <w:t>Петербург</w:t>
      </w:r>
      <w:proofErr w:type="spellEnd"/>
    </w:p>
    <w:p w:rsidR="002668C0" w:rsidRDefault="002668C0" w:rsidP="002668C0">
      <w:pPr>
        <w:pStyle w:val="a9"/>
        <w:rPr>
          <w:rFonts w:ascii="Times New Roman" w:hAnsi="Times New Roman"/>
          <w:color w:val="auto"/>
          <w:w w:val="100"/>
          <w:sz w:val="24"/>
        </w:rPr>
      </w:pPr>
    </w:p>
    <w:p w:rsidR="002668C0" w:rsidRDefault="002668C0" w:rsidP="002668C0">
      <w:pPr>
        <w:pStyle w:val="a9"/>
        <w:rPr>
          <w:rFonts w:ascii="Times New Roman" w:hAnsi="Times New Roman"/>
          <w:color w:val="auto"/>
          <w:w w:val="100"/>
          <w:sz w:val="24"/>
        </w:rPr>
      </w:pPr>
      <w:r>
        <w:rPr>
          <w:rFonts w:ascii="Times New Roman" w:hAnsi="Times New Roman"/>
          <w:color w:val="auto"/>
          <w:w w:val="100"/>
          <w:sz w:val="24"/>
        </w:rPr>
        <w:t>На рабочих местах конвейера сборки автомобилей в летнее время наблюдается повышенная до 30–31</w:t>
      </w:r>
      <w:proofErr w:type="gramStart"/>
      <w:r>
        <w:rPr>
          <w:rFonts w:ascii="Times New Roman" w:hAnsi="Times New Roman"/>
          <w:color w:val="auto"/>
          <w:w w:val="100"/>
          <w:sz w:val="24"/>
        </w:rPr>
        <w:t xml:space="preserve"> °С</w:t>
      </w:r>
      <w:proofErr w:type="gramEnd"/>
      <w:r>
        <w:rPr>
          <w:rFonts w:ascii="Times New Roman" w:hAnsi="Times New Roman"/>
          <w:color w:val="auto"/>
          <w:w w:val="100"/>
          <w:sz w:val="24"/>
        </w:rPr>
        <w:t xml:space="preserve"> температура воздуха. Целью настоящего исследования было установление параметров режима труда – физиологической интенсивности трудового процесса (интегральная оценка плотности и темпа трудовых действий), времени и условий внутрисменного отдыха, защищающих работников от острого утомления и перегрева. Описывается метод определения уровня физиологической интенсивности физического труда, при котором предотвращается риск теплового перегрева и острого </w:t>
      </w:r>
      <w:proofErr w:type="gramStart"/>
      <w:r>
        <w:rPr>
          <w:rFonts w:ascii="Times New Roman" w:hAnsi="Times New Roman"/>
          <w:color w:val="auto"/>
          <w:w w:val="100"/>
          <w:sz w:val="24"/>
        </w:rPr>
        <w:t>утомления</w:t>
      </w:r>
      <w:proofErr w:type="gramEnd"/>
      <w:r>
        <w:rPr>
          <w:rFonts w:ascii="Times New Roman" w:hAnsi="Times New Roman"/>
          <w:color w:val="auto"/>
          <w:w w:val="100"/>
          <w:sz w:val="24"/>
        </w:rPr>
        <w:t xml:space="preserve"> работающих в условиях нагревающего микроклимата. </w:t>
      </w:r>
      <w:proofErr w:type="gramStart"/>
      <w:r>
        <w:rPr>
          <w:rFonts w:ascii="Times New Roman" w:hAnsi="Times New Roman"/>
          <w:color w:val="auto"/>
          <w:w w:val="100"/>
          <w:sz w:val="24"/>
        </w:rPr>
        <w:t>Использование метода демонстрируется на примере разработки физиологически безопасных режимов труда на конвейере сборки автомобилей при температуре воздуха на рабочих местах 26–31 °С. Определены варианты допустимых сочетаний параметров режимов работы (физиологическая интенсивность труда; производительность конвейера; суммарное за смену время регламентированных перерывов в работе) и условий отдыха (снижение температуры воздуха в пунктах отдыха;</w:t>
      </w:r>
      <w:proofErr w:type="gramEnd"/>
      <w:r>
        <w:rPr>
          <w:rFonts w:ascii="Times New Roman" w:hAnsi="Times New Roman"/>
          <w:color w:val="auto"/>
          <w:w w:val="100"/>
          <w:sz w:val="24"/>
        </w:rPr>
        <w:t xml:space="preserve"> скорость движения воздуха при отдыхе; доля времени отдыха в позе сидя). Установлена допустимая физиологическая интенсивность труда и производительность на рабочих местах конвейера сборки автомобилей при температуре воздуха 26–31</w:t>
      </w:r>
      <w:proofErr w:type="gramStart"/>
      <w:r>
        <w:rPr>
          <w:rFonts w:ascii="Times New Roman" w:hAnsi="Times New Roman"/>
          <w:color w:val="auto"/>
          <w:w w:val="100"/>
          <w:sz w:val="24"/>
        </w:rPr>
        <w:t xml:space="preserve"> °С</w:t>
      </w:r>
      <w:proofErr w:type="gramEnd"/>
      <w:r>
        <w:rPr>
          <w:rFonts w:ascii="Times New Roman" w:hAnsi="Times New Roman"/>
          <w:color w:val="auto"/>
          <w:w w:val="100"/>
          <w:sz w:val="24"/>
        </w:rPr>
        <w:t xml:space="preserve"> и относительной влажности 40–50</w:t>
      </w:r>
      <w:r>
        <w:rPr>
          <w:rFonts w:ascii="Arial" w:hAnsi="Arial" w:cs="Arial"/>
          <w:color w:val="auto"/>
          <w:w w:val="100"/>
          <w:sz w:val="24"/>
        </w:rPr>
        <w:t> </w:t>
      </w:r>
      <w:r>
        <w:rPr>
          <w:rFonts w:ascii="Times New Roman" w:hAnsi="Times New Roman"/>
          <w:color w:val="auto"/>
          <w:w w:val="100"/>
          <w:sz w:val="24"/>
        </w:rPr>
        <w:t>%.</w:t>
      </w:r>
    </w:p>
    <w:p w:rsidR="002668C0" w:rsidRDefault="002668C0" w:rsidP="002668C0">
      <w:pPr>
        <w:pStyle w:val="a9"/>
        <w:rPr>
          <w:rFonts w:ascii="Times New Roman" w:hAnsi="Times New Roman"/>
          <w:color w:val="auto"/>
          <w:w w:val="100"/>
          <w:sz w:val="24"/>
        </w:rPr>
      </w:pPr>
      <w:r>
        <w:rPr>
          <w:rFonts w:ascii="Times New Roman" w:hAnsi="Times New Roman"/>
          <w:b/>
          <w:bCs/>
          <w:color w:val="auto"/>
          <w:w w:val="100"/>
          <w:sz w:val="24"/>
        </w:rPr>
        <w:t>Ключевые слова:</w:t>
      </w:r>
      <w:r>
        <w:rPr>
          <w:rFonts w:ascii="Times New Roman" w:hAnsi="Times New Roman"/>
          <w:color w:val="auto"/>
          <w:w w:val="100"/>
          <w:sz w:val="24"/>
        </w:rPr>
        <w:t xml:space="preserve"> физический труд, работа на конвейере, тепловая нагрузка, физиологическая интенсивность труда, режим труда и отдыха</w:t>
      </w:r>
    </w:p>
    <w:p w:rsidR="002668C0" w:rsidRDefault="002668C0" w:rsidP="002668C0">
      <w:pPr>
        <w:pStyle w:val="a4"/>
        <w:rPr>
          <w:rFonts w:ascii="Times New Roman" w:hAnsi="Times New Roman"/>
          <w:color w:val="auto"/>
          <w:sz w:val="24"/>
        </w:rPr>
      </w:pPr>
    </w:p>
    <w:p w:rsidR="002668C0" w:rsidRPr="00F24597" w:rsidRDefault="002668C0" w:rsidP="002668C0">
      <w:pPr>
        <w:rPr>
          <w:rFonts w:ascii="Times New Roman" w:hAnsi="Times New Roman"/>
          <w:sz w:val="24"/>
          <w:lang w:val="en-US"/>
        </w:rPr>
      </w:pPr>
    </w:p>
    <w:p w:rsidR="002668C0" w:rsidRPr="00F24597" w:rsidRDefault="002668C0" w:rsidP="002668C0">
      <w:pPr>
        <w:pStyle w:val="a5"/>
        <w:rPr>
          <w:rFonts w:ascii="Times New Roman" w:hAnsi="Times New Roman"/>
          <w:color w:val="auto"/>
          <w:sz w:val="24"/>
          <w:lang w:val="en-US"/>
        </w:rPr>
      </w:pPr>
      <w:r>
        <w:rPr>
          <w:rFonts w:ascii="Times New Roman" w:hAnsi="Times New Roman"/>
          <w:color w:val="auto"/>
          <w:sz w:val="24"/>
        </w:rPr>
        <w:t>УДК</w:t>
      </w:r>
      <w:r w:rsidRPr="00F24597">
        <w:rPr>
          <w:rFonts w:ascii="Times New Roman" w:hAnsi="Times New Roman"/>
          <w:color w:val="auto"/>
          <w:sz w:val="24"/>
          <w:lang w:val="en-US"/>
        </w:rPr>
        <w:t xml:space="preserve"> 612.172.2</w:t>
      </w:r>
      <w:r w:rsidRPr="00F24597">
        <w:rPr>
          <w:rFonts w:ascii="Times New Roman" w:hAnsi="Times New Roman"/>
          <w:color w:val="auto"/>
          <w:sz w:val="24"/>
          <w:lang w:val="en-US"/>
        </w:rPr>
        <w:softHyphen/>
        <w:t>053.6:613.1(98)</w:t>
      </w:r>
    </w:p>
    <w:p w:rsidR="002668C0" w:rsidRDefault="002668C0" w:rsidP="002668C0">
      <w:pPr>
        <w:pStyle w:val="a6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 xml:space="preserve">ОСОБЕННОСТИ ХАРАКТЕРИСТИК АКУСТИЧЕСКОГО КОГНИТИВНОГО ВЫЗВАННОГО ПОТЕНЦИАЛА ПРИ </w:t>
      </w:r>
      <w:proofErr w:type="gramStart"/>
      <w:r>
        <w:rPr>
          <w:rFonts w:ascii="Times New Roman" w:hAnsi="Times New Roman"/>
          <w:b/>
          <w:color w:val="auto"/>
          <w:sz w:val="24"/>
        </w:rPr>
        <w:t>УСПЕШНОМ</w:t>
      </w:r>
      <w:proofErr w:type="gramEnd"/>
      <w:r>
        <w:rPr>
          <w:rFonts w:ascii="Times New Roman" w:hAnsi="Times New Roman"/>
          <w:b/>
          <w:color w:val="auto"/>
          <w:sz w:val="24"/>
        </w:rPr>
        <w:t xml:space="preserve"> БИОУПРАВЛЕНИИ </w:t>
      </w:r>
      <w:r>
        <w:rPr>
          <w:rFonts w:ascii="Times New Roman" w:hAnsi="Times New Roman"/>
          <w:b/>
          <w:color w:val="auto"/>
          <w:sz w:val="24"/>
        </w:rPr>
        <w:lastRenderedPageBreak/>
        <w:t>ПАРАМЕТРАМИ РИТМА СЕРДЦА У подростков арктического региона РОССИИ</w:t>
      </w:r>
    </w:p>
    <w:p w:rsidR="002668C0" w:rsidRDefault="002668C0" w:rsidP="002668C0">
      <w:pPr>
        <w:pStyle w:val="a7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© 2016 г. Е. В. Кривоногова</w:t>
      </w:r>
    </w:p>
    <w:p w:rsidR="002668C0" w:rsidRDefault="002668C0" w:rsidP="002668C0">
      <w:pPr>
        <w:pStyle w:val="a8"/>
        <w:rPr>
          <w:rFonts w:ascii="Times New Roman" w:hAnsi="Times New Roman"/>
          <w:color w:val="auto"/>
          <w:w w:val="100"/>
          <w:sz w:val="24"/>
        </w:rPr>
      </w:pPr>
      <w:r>
        <w:rPr>
          <w:rFonts w:ascii="Times New Roman" w:hAnsi="Times New Roman"/>
          <w:color w:val="auto"/>
          <w:w w:val="100"/>
          <w:sz w:val="24"/>
        </w:rPr>
        <w:t xml:space="preserve">Институт физиологии природных адаптаций Уральского отделения Российской академии наук, </w:t>
      </w:r>
      <w:proofErr w:type="gramStart"/>
      <w:r>
        <w:rPr>
          <w:rFonts w:ascii="Times New Roman" w:hAnsi="Times New Roman"/>
          <w:color w:val="auto"/>
          <w:w w:val="100"/>
          <w:sz w:val="24"/>
        </w:rPr>
        <w:t>г</w:t>
      </w:r>
      <w:proofErr w:type="gramEnd"/>
      <w:r>
        <w:rPr>
          <w:rFonts w:ascii="Times New Roman" w:hAnsi="Times New Roman"/>
          <w:color w:val="auto"/>
          <w:w w:val="100"/>
          <w:sz w:val="24"/>
        </w:rPr>
        <w:t>. Архангельск</w:t>
      </w:r>
    </w:p>
    <w:p w:rsidR="002668C0" w:rsidRDefault="002668C0" w:rsidP="002668C0">
      <w:pPr>
        <w:pStyle w:val="a9"/>
        <w:rPr>
          <w:rFonts w:ascii="Times New Roman" w:hAnsi="Times New Roman"/>
          <w:color w:val="auto"/>
          <w:w w:val="100"/>
          <w:sz w:val="24"/>
        </w:rPr>
      </w:pPr>
    </w:p>
    <w:p w:rsidR="002668C0" w:rsidRDefault="002668C0" w:rsidP="002668C0">
      <w:pPr>
        <w:pStyle w:val="a9"/>
        <w:rPr>
          <w:rFonts w:ascii="Times New Roman" w:hAnsi="Times New Roman"/>
          <w:color w:val="auto"/>
          <w:w w:val="100"/>
          <w:sz w:val="24"/>
        </w:rPr>
      </w:pPr>
      <w:r>
        <w:rPr>
          <w:rFonts w:ascii="Times New Roman" w:hAnsi="Times New Roman"/>
          <w:color w:val="auto"/>
          <w:w w:val="100"/>
          <w:sz w:val="24"/>
        </w:rPr>
        <w:t xml:space="preserve">Цель работы заключалась в оценке акустического когнитивного вызванного потенциала Р300 при активизации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вагусных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влияний на ритм сердца при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биоуправлении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с обратной связью у подростков 15–17 лет арктического региона – приполярного (64°30’ с.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ш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.) и заполярного (67°30’ с.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ш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.) районов Европейского Севера России. При когнитивной нагрузке в виде однократного сеанса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биоуправления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с целью увеличения суммарной мощности вариабельности сердечного ритма при короткой записи (5 мин) у подростков на Севере выявляется наличие разных вариантов изменений времени латентного периода Р300, отражающих варианты интеграции нейронов в функциональных системах для обеспечения оптимизации баланса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симпато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softHyphen/>
        <w:t xml:space="preserve"> и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ваготропных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механизмов. При первом варианте происходит оптимизация уровня возбуждения и торможения в нейронных сетях, что отражается на сокращении времени латентного периода Р300 в теменных, центральных, лобных и височных отделах головного мозга. При этом у подростков заполярного района происходит большее вовлечение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передневисочных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областей коры головного мозга. При втором варианте отмечается усиление внутреннего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дифференцировочного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торможения для достижения успешного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биоуправления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, что отражается в удлинении времени латентного периода Р300. У подростков приполярного района данный вариант реактивности характерен для лиц с исходно более коротким временем латентного периода Р300; удлинение латентного периода Р300 происходит в лобных, теменных, центральных отделах обоих полушарий головного мозга и височной области справа. В условиях Заполярья вариант реактивности мозговых структур с удлинением латентного периода Р300 наиболее выражен у подростков с исходно высоким уровнем эмоциональности; удлинение латентного периода Р300 у них происходит во всех изучаемых областях правого и левого полушария. </w:t>
      </w:r>
    </w:p>
    <w:p w:rsidR="002668C0" w:rsidRDefault="002668C0" w:rsidP="002668C0">
      <w:pPr>
        <w:pStyle w:val="a9"/>
        <w:rPr>
          <w:rFonts w:ascii="Times New Roman" w:hAnsi="Times New Roman"/>
          <w:color w:val="auto"/>
          <w:w w:val="100"/>
          <w:sz w:val="24"/>
        </w:rPr>
      </w:pPr>
      <w:r>
        <w:rPr>
          <w:rFonts w:ascii="Times New Roman" w:hAnsi="Times New Roman"/>
          <w:b/>
          <w:bCs/>
          <w:color w:val="auto"/>
          <w:w w:val="100"/>
          <w:sz w:val="24"/>
        </w:rPr>
        <w:t>Ключевые слова:</w:t>
      </w:r>
      <w:r>
        <w:rPr>
          <w:rFonts w:ascii="Times New Roman" w:hAnsi="Times New Roman"/>
          <w:color w:val="auto"/>
          <w:w w:val="100"/>
          <w:sz w:val="24"/>
        </w:rPr>
        <w:t xml:space="preserve"> Север, слуховой когнитивный вызванный потенциал Р300,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биоуправление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параметрами ритма сердца, подростки</w:t>
      </w:r>
    </w:p>
    <w:p w:rsidR="002668C0" w:rsidRDefault="002668C0" w:rsidP="002668C0">
      <w:pPr>
        <w:pStyle w:val="a4"/>
        <w:rPr>
          <w:rFonts w:ascii="Times New Roman" w:hAnsi="Times New Roman"/>
          <w:color w:val="auto"/>
          <w:sz w:val="24"/>
        </w:rPr>
      </w:pPr>
    </w:p>
    <w:p w:rsidR="002668C0" w:rsidRPr="00F24597" w:rsidRDefault="002668C0" w:rsidP="002668C0">
      <w:pPr>
        <w:rPr>
          <w:rFonts w:ascii="Times New Roman" w:hAnsi="Times New Roman"/>
          <w:sz w:val="24"/>
          <w:lang w:val="en-US"/>
        </w:rPr>
      </w:pPr>
    </w:p>
    <w:p w:rsidR="002668C0" w:rsidRPr="00F24597" w:rsidRDefault="002668C0" w:rsidP="002668C0">
      <w:pPr>
        <w:pStyle w:val="a5"/>
        <w:spacing w:after="57"/>
        <w:rPr>
          <w:rFonts w:ascii="Times New Roman" w:hAnsi="Times New Roman"/>
          <w:color w:val="auto"/>
          <w:sz w:val="24"/>
          <w:lang w:val="en-US"/>
        </w:rPr>
      </w:pPr>
      <w:r>
        <w:rPr>
          <w:rFonts w:ascii="Times New Roman" w:hAnsi="Times New Roman"/>
          <w:color w:val="auto"/>
          <w:sz w:val="24"/>
        </w:rPr>
        <w:t>УДК</w:t>
      </w:r>
      <w:r w:rsidRPr="00F24597">
        <w:rPr>
          <w:rFonts w:ascii="Times New Roman" w:hAnsi="Times New Roman"/>
          <w:color w:val="auto"/>
          <w:sz w:val="24"/>
          <w:lang w:val="en-US"/>
        </w:rPr>
        <w:t xml:space="preserve"> 612.821.3</w:t>
      </w:r>
      <w:r w:rsidRPr="00F24597">
        <w:rPr>
          <w:rFonts w:ascii="Times New Roman" w:hAnsi="Times New Roman"/>
          <w:color w:val="auto"/>
          <w:sz w:val="24"/>
          <w:lang w:val="en-US"/>
        </w:rPr>
        <w:softHyphen/>
        <w:t>053.4</w:t>
      </w:r>
    </w:p>
    <w:p w:rsidR="002668C0" w:rsidRDefault="002668C0" w:rsidP="002668C0">
      <w:pPr>
        <w:pStyle w:val="a6"/>
        <w:spacing w:after="85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ПСИХОЛОГИЧЕСКИЕ РАЗЛИЧИЯ ИНТЕЛЛЕКТУАЛЬНОЙ И ЭМОЦИОНАЛЬНОЙ СФЕР ДЕВОЧЕК И МАЛЬЧИКОВ СТАРШЕГО ДОШКОЛЬНОГО ВОЗРАСТА</w:t>
      </w:r>
    </w:p>
    <w:p w:rsidR="002668C0" w:rsidRDefault="002668C0" w:rsidP="002668C0">
      <w:pPr>
        <w:pStyle w:val="a7"/>
        <w:spacing w:after="57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© 2016 г. Я. В. Шимановская, С. Н. Козловская, Л. И. Старовойтова</w:t>
      </w:r>
    </w:p>
    <w:p w:rsidR="002668C0" w:rsidRDefault="002668C0" w:rsidP="002668C0">
      <w:pPr>
        <w:pStyle w:val="a8"/>
        <w:rPr>
          <w:rFonts w:ascii="Times New Roman" w:hAnsi="Times New Roman"/>
          <w:color w:val="auto"/>
          <w:w w:val="100"/>
          <w:sz w:val="24"/>
        </w:rPr>
      </w:pPr>
      <w:r>
        <w:rPr>
          <w:rFonts w:ascii="Times New Roman" w:hAnsi="Times New Roman"/>
          <w:color w:val="auto"/>
          <w:w w:val="100"/>
          <w:sz w:val="24"/>
        </w:rPr>
        <w:t xml:space="preserve">Российский государственный социальный университет, </w:t>
      </w:r>
      <w:proofErr w:type="gramStart"/>
      <w:r>
        <w:rPr>
          <w:rFonts w:ascii="Times New Roman" w:hAnsi="Times New Roman"/>
          <w:color w:val="auto"/>
          <w:w w:val="100"/>
          <w:sz w:val="24"/>
        </w:rPr>
        <w:t>г</w:t>
      </w:r>
      <w:proofErr w:type="gramEnd"/>
      <w:r>
        <w:rPr>
          <w:rFonts w:ascii="Times New Roman" w:hAnsi="Times New Roman"/>
          <w:color w:val="auto"/>
          <w:w w:val="100"/>
          <w:sz w:val="24"/>
        </w:rPr>
        <w:t>. Москва</w:t>
      </w:r>
    </w:p>
    <w:p w:rsidR="002668C0" w:rsidRDefault="002668C0" w:rsidP="002668C0">
      <w:pPr>
        <w:pStyle w:val="a9"/>
        <w:rPr>
          <w:rFonts w:ascii="Times New Roman" w:hAnsi="Times New Roman"/>
          <w:color w:val="auto"/>
          <w:w w:val="100"/>
          <w:sz w:val="24"/>
        </w:rPr>
      </w:pPr>
    </w:p>
    <w:p w:rsidR="002668C0" w:rsidRDefault="002668C0" w:rsidP="002668C0">
      <w:pPr>
        <w:pStyle w:val="a9"/>
        <w:rPr>
          <w:rFonts w:ascii="Times New Roman" w:hAnsi="Times New Roman"/>
          <w:color w:val="auto"/>
          <w:w w:val="100"/>
          <w:sz w:val="24"/>
        </w:rPr>
      </w:pPr>
      <w:r>
        <w:rPr>
          <w:rFonts w:ascii="Times New Roman" w:hAnsi="Times New Roman"/>
          <w:color w:val="auto"/>
          <w:w w:val="100"/>
          <w:sz w:val="24"/>
        </w:rPr>
        <w:t xml:space="preserve">Дошкольный возраст – это период совершенствования, развития личности, который характеризуется индивидуальными особенностями. Важность изучения возрастных </w:t>
      </w:r>
      <w:r>
        <w:rPr>
          <w:rFonts w:ascii="Times New Roman" w:hAnsi="Times New Roman"/>
          <w:color w:val="auto"/>
          <w:w w:val="100"/>
          <w:sz w:val="24"/>
        </w:rPr>
        <w:lastRenderedPageBreak/>
        <w:t xml:space="preserve">особенностей эмоциональной сферы детей определяется наличием тесной связи эмоционального и интеллектуального развития. Отмечено, что нарушения в эмоциональном развитии ребенка дошкольного возраста ведут к тому, что ребенок не может использовать другие способности, в частности интеллект, для дальнейшего развития. В качестве рабочей гипотезы исследования было принято положение, что мальчики и девочки старшего дошкольного возраста будут иметь различия в развитии интеллектуальной и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эмоционально</w:t>
      </w:r>
      <w:r>
        <w:rPr>
          <w:rFonts w:ascii="Times New Roman" w:hAnsi="Times New Roman"/>
          <w:color w:val="auto"/>
          <w:w w:val="100"/>
          <w:sz w:val="24"/>
        </w:rPr>
        <w:softHyphen/>
        <w:t>волевой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сферах. </w:t>
      </w:r>
    </w:p>
    <w:p w:rsidR="002668C0" w:rsidRDefault="002668C0" w:rsidP="002668C0">
      <w:pPr>
        <w:pStyle w:val="a9"/>
        <w:rPr>
          <w:rFonts w:ascii="Times New Roman" w:hAnsi="Times New Roman"/>
          <w:color w:val="auto"/>
          <w:w w:val="100"/>
          <w:sz w:val="24"/>
        </w:rPr>
      </w:pPr>
      <w:r>
        <w:rPr>
          <w:rFonts w:ascii="Times New Roman" w:hAnsi="Times New Roman"/>
          <w:color w:val="auto"/>
          <w:w w:val="100"/>
          <w:sz w:val="24"/>
        </w:rPr>
        <w:t xml:space="preserve">В исследовании приняли участие 300 детей в возрасте 6–7 лет в городе Москве и Московской области. Исследование проводилось в два этапа. На первом с помощью психодиагностических методик оценивались уровни вербального и социального интеллекта детей. На втором изучалась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эмоционально</w:t>
      </w:r>
      <w:r>
        <w:rPr>
          <w:rFonts w:ascii="Times New Roman" w:hAnsi="Times New Roman"/>
          <w:color w:val="auto"/>
          <w:w w:val="100"/>
          <w:sz w:val="24"/>
        </w:rPr>
        <w:softHyphen/>
        <w:t>волевая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сфера мальчиков и девочек. Статистическая обработка данных включала сравнительный анализ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среднегрупповых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показателей, для оценки статистической значимости использовался </w:t>
      </w:r>
      <w:proofErr w:type="spellStart"/>
      <w:proofErr w:type="gramStart"/>
      <w:r>
        <w:rPr>
          <w:rFonts w:ascii="Times New Roman" w:hAnsi="Times New Roman"/>
          <w:color w:val="auto"/>
          <w:w w:val="100"/>
          <w:sz w:val="24"/>
        </w:rPr>
        <w:t>t</w:t>
      </w:r>
      <w:r>
        <w:rPr>
          <w:rFonts w:ascii="Times New Roman" w:hAnsi="Times New Roman"/>
          <w:color w:val="auto"/>
          <w:w w:val="100"/>
          <w:sz w:val="24"/>
        </w:rPr>
        <w:softHyphen/>
      </w:r>
      <w:proofErr w:type="gramEnd"/>
      <w:r>
        <w:rPr>
          <w:rFonts w:ascii="Times New Roman" w:hAnsi="Times New Roman"/>
          <w:color w:val="auto"/>
          <w:w w:val="100"/>
          <w:sz w:val="24"/>
        </w:rPr>
        <w:t>критерий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Стьюдента для несвязанных выборок.</w:t>
      </w:r>
    </w:p>
    <w:p w:rsidR="002668C0" w:rsidRDefault="002668C0" w:rsidP="002668C0">
      <w:pPr>
        <w:pStyle w:val="a9"/>
        <w:rPr>
          <w:rFonts w:ascii="Times New Roman" w:hAnsi="Times New Roman"/>
          <w:color w:val="auto"/>
          <w:w w:val="100"/>
          <w:sz w:val="24"/>
        </w:rPr>
      </w:pPr>
      <w:r>
        <w:rPr>
          <w:rFonts w:ascii="Times New Roman" w:hAnsi="Times New Roman"/>
          <w:color w:val="auto"/>
          <w:w w:val="100"/>
          <w:sz w:val="24"/>
        </w:rPr>
        <w:t>Установлено, что вербальный интеллект девочек старшего дошкольного возраста в сфере ассоциативного мышления выше, чем у мальчиков (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p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= 0,027), и объем словарного запаса у девочек к началу школьного обучения гораздо больше. Мальчики более агрессивны, чем девочки (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p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&lt; 0,001), однако девочки более тревожны (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p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= 0,027). Кроме того, у мальчиков старшего дошкольного возраста выше произвольность речевого общения по сравнению с девочками (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p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&lt; 0,001), они более интеллектуально продуктивны в ситуациях положительного эмоционального подкрепления (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p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&lt; 0,001). Данный фактор необходимо учитывать в процессе обучения дошкольников, особенно при оценке их интеллектуальной деятельности.</w:t>
      </w:r>
    </w:p>
    <w:p w:rsidR="002668C0" w:rsidRDefault="002668C0" w:rsidP="002668C0">
      <w:pPr>
        <w:pStyle w:val="a9"/>
        <w:rPr>
          <w:rFonts w:ascii="Times New Roman" w:hAnsi="Times New Roman"/>
          <w:color w:val="auto"/>
          <w:w w:val="100"/>
          <w:sz w:val="24"/>
        </w:rPr>
      </w:pPr>
      <w:r>
        <w:rPr>
          <w:rFonts w:ascii="Times New Roman" w:hAnsi="Times New Roman"/>
          <w:b/>
          <w:bCs/>
          <w:color w:val="auto"/>
          <w:w w:val="100"/>
          <w:sz w:val="24"/>
        </w:rPr>
        <w:t>Ключевые слова:</w:t>
      </w:r>
      <w:r>
        <w:rPr>
          <w:rFonts w:ascii="Times New Roman" w:hAnsi="Times New Roman"/>
          <w:color w:val="auto"/>
          <w:w w:val="100"/>
          <w:sz w:val="24"/>
        </w:rPr>
        <w:t xml:space="preserve"> психологические различия, интеллектуальная сфера, эмоциональная сфера, дошкольный возраст</w:t>
      </w:r>
    </w:p>
    <w:p w:rsidR="002668C0" w:rsidRDefault="002668C0" w:rsidP="002668C0">
      <w:pPr>
        <w:pStyle w:val="a4"/>
        <w:rPr>
          <w:rFonts w:ascii="Times New Roman" w:hAnsi="Times New Roman"/>
          <w:color w:val="auto"/>
          <w:sz w:val="24"/>
        </w:rPr>
      </w:pPr>
    </w:p>
    <w:p w:rsidR="002668C0" w:rsidRPr="00F24597" w:rsidRDefault="002668C0" w:rsidP="002668C0">
      <w:pPr>
        <w:rPr>
          <w:rFonts w:ascii="Times New Roman" w:hAnsi="Times New Roman"/>
          <w:sz w:val="24"/>
          <w:lang w:val="en-US"/>
        </w:rPr>
      </w:pPr>
    </w:p>
    <w:p w:rsidR="002668C0" w:rsidRPr="00F24597" w:rsidRDefault="002668C0" w:rsidP="002668C0">
      <w:pPr>
        <w:pStyle w:val="a5"/>
        <w:spacing w:after="57"/>
        <w:rPr>
          <w:rFonts w:ascii="Times New Roman" w:hAnsi="Times New Roman"/>
          <w:color w:val="auto"/>
          <w:sz w:val="24"/>
          <w:lang w:val="en-US"/>
        </w:rPr>
      </w:pPr>
      <w:r>
        <w:rPr>
          <w:rFonts w:ascii="Times New Roman" w:hAnsi="Times New Roman"/>
          <w:color w:val="auto"/>
          <w:sz w:val="24"/>
        </w:rPr>
        <w:t>УДК</w:t>
      </w:r>
      <w:r w:rsidRPr="00F24597">
        <w:rPr>
          <w:rFonts w:ascii="Times New Roman" w:hAnsi="Times New Roman"/>
          <w:color w:val="auto"/>
          <w:sz w:val="24"/>
          <w:lang w:val="en-US"/>
        </w:rPr>
        <w:t xml:space="preserve"> 616.12</w:t>
      </w:r>
      <w:r w:rsidRPr="00F24597">
        <w:rPr>
          <w:rFonts w:ascii="Times New Roman" w:hAnsi="Times New Roman"/>
          <w:color w:val="auto"/>
          <w:sz w:val="24"/>
          <w:lang w:val="en-US"/>
        </w:rPr>
        <w:softHyphen/>
        <w:t>008.331.1</w:t>
      </w:r>
      <w:r w:rsidRPr="00F24597">
        <w:rPr>
          <w:rFonts w:ascii="Times New Roman" w:hAnsi="Times New Roman"/>
          <w:color w:val="auto"/>
          <w:sz w:val="24"/>
          <w:lang w:val="en-US"/>
        </w:rPr>
        <w:softHyphen/>
        <w:t>02</w:t>
      </w:r>
      <w:r w:rsidRPr="00F24597">
        <w:rPr>
          <w:rFonts w:ascii="Times New Roman" w:hAnsi="Times New Roman"/>
          <w:color w:val="auto"/>
          <w:sz w:val="24"/>
          <w:lang w:val="en-US"/>
        </w:rPr>
        <w:softHyphen/>
        <w:t>053.6</w:t>
      </w:r>
    </w:p>
    <w:p w:rsidR="002668C0" w:rsidRDefault="002668C0" w:rsidP="002668C0">
      <w:pPr>
        <w:pStyle w:val="a6"/>
        <w:spacing w:after="85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СОЧЕТАНИЕ НАСЛЕДСТВЕННЫХ И ЭКЗОГЕННЫХ ФАКТОРОВ РИСКА У ПОДРОСТКОВ В ЗАВИСИМОСТИ ОТ СТАЖА АРТЕРИАЛЬНОЙ ГИПЕРТЕНЗИИ</w:t>
      </w:r>
    </w:p>
    <w:p w:rsidR="002668C0" w:rsidRDefault="002668C0" w:rsidP="002668C0">
      <w:pPr>
        <w:pStyle w:val="a7"/>
        <w:spacing w:after="57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© 2016 г. Н. В. Ефимова, О. В. </w:t>
      </w:r>
      <w:proofErr w:type="spellStart"/>
      <w:r>
        <w:rPr>
          <w:rFonts w:ascii="Times New Roman" w:hAnsi="Times New Roman"/>
          <w:color w:val="auto"/>
        </w:rPr>
        <w:t>Штыкова</w:t>
      </w:r>
      <w:proofErr w:type="spellEnd"/>
      <w:r>
        <w:rPr>
          <w:rFonts w:ascii="Times New Roman" w:hAnsi="Times New Roman"/>
          <w:color w:val="auto"/>
        </w:rPr>
        <w:t>, Л. И. Меньшикова</w:t>
      </w:r>
    </w:p>
    <w:p w:rsidR="002668C0" w:rsidRDefault="002668C0" w:rsidP="002668C0">
      <w:pPr>
        <w:pStyle w:val="a8"/>
        <w:rPr>
          <w:rFonts w:ascii="Times New Roman" w:hAnsi="Times New Roman"/>
          <w:color w:val="auto"/>
          <w:w w:val="100"/>
          <w:sz w:val="24"/>
        </w:rPr>
      </w:pPr>
      <w:r>
        <w:rPr>
          <w:rFonts w:ascii="Times New Roman" w:hAnsi="Times New Roman"/>
          <w:color w:val="auto"/>
          <w:w w:val="100"/>
          <w:sz w:val="24"/>
        </w:rPr>
        <w:t xml:space="preserve">Северный государственный медицинский университет, </w:t>
      </w:r>
      <w:proofErr w:type="gramStart"/>
      <w:r>
        <w:rPr>
          <w:rFonts w:ascii="Times New Roman" w:hAnsi="Times New Roman"/>
          <w:color w:val="auto"/>
          <w:w w:val="100"/>
          <w:sz w:val="24"/>
        </w:rPr>
        <w:t>г</w:t>
      </w:r>
      <w:proofErr w:type="gramEnd"/>
      <w:r>
        <w:rPr>
          <w:rFonts w:ascii="Times New Roman" w:hAnsi="Times New Roman"/>
          <w:color w:val="auto"/>
          <w:w w:val="100"/>
          <w:sz w:val="24"/>
        </w:rPr>
        <w:t>. Архангельск</w:t>
      </w:r>
    </w:p>
    <w:p w:rsidR="002668C0" w:rsidRDefault="002668C0" w:rsidP="002668C0">
      <w:pPr>
        <w:pStyle w:val="a9"/>
        <w:rPr>
          <w:rFonts w:ascii="Times New Roman" w:hAnsi="Times New Roman"/>
          <w:color w:val="auto"/>
          <w:w w:val="100"/>
          <w:sz w:val="24"/>
        </w:rPr>
      </w:pPr>
    </w:p>
    <w:p w:rsidR="002668C0" w:rsidRDefault="002668C0" w:rsidP="002668C0">
      <w:pPr>
        <w:pStyle w:val="a9"/>
        <w:rPr>
          <w:rFonts w:ascii="Times New Roman" w:hAnsi="Times New Roman"/>
          <w:color w:val="auto"/>
          <w:w w:val="100"/>
          <w:sz w:val="24"/>
        </w:rPr>
      </w:pPr>
      <w:r>
        <w:rPr>
          <w:rFonts w:ascii="Times New Roman" w:hAnsi="Times New Roman"/>
          <w:color w:val="auto"/>
          <w:w w:val="100"/>
          <w:sz w:val="24"/>
        </w:rPr>
        <w:t xml:space="preserve">Проведен сравнительный анализ наследственных и экзогенных факторов, а также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клинико</w:t>
      </w:r>
      <w:r>
        <w:rPr>
          <w:rFonts w:ascii="Times New Roman" w:hAnsi="Times New Roman"/>
          <w:color w:val="auto"/>
          <w:w w:val="100"/>
          <w:sz w:val="24"/>
        </w:rPr>
        <w:softHyphen/>
        <w:t>лабораторных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и психологических данных 100 подростков в возрасте 15–17 лет с синдромом повышенного артериального давления (АД). Стаж </w:t>
      </w:r>
      <w:proofErr w:type="gramStart"/>
      <w:r>
        <w:rPr>
          <w:rFonts w:ascii="Times New Roman" w:hAnsi="Times New Roman"/>
          <w:color w:val="auto"/>
          <w:w w:val="100"/>
          <w:sz w:val="24"/>
        </w:rPr>
        <w:t>повышенного</w:t>
      </w:r>
      <w:proofErr w:type="gramEnd"/>
      <w:r>
        <w:rPr>
          <w:rFonts w:ascii="Times New Roman" w:hAnsi="Times New Roman"/>
          <w:color w:val="auto"/>
          <w:w w:val="100"/>
          <w:sz w:val="24"/>
        </w:rPr>
        <w:t xml:space="preserve"> АД составил от 1 до 84 месяцев. Установлено, что основными факторами формирования артериальной гипертензии (АГ) у подростков является отягощенная наследственность по данному заболеванию и наличие избыточной массы тела. На это указывают более раннее начало заболевания (стаж к моменту обследования при отягощенной наследственности (22,95 ± 17,52) месяца, при неотягощенной – (10,00 ± 15,95), </w:t>
      </w:r>
      <w:proofErr w:type="spellStart"/>
      <w:proofErr w:type="gramStart"/>
      <w:r>
        <w:rPr>
          <w:rFonts w:ascii="Times New Roman" w:hAnsi="Times New Roman"/>
          <w:color w:val="auto"/>
          <w:w w:val="100"/>
          <w:sz w:val="24"/>
        </w:rPr>
        <w:t>р</w:t>
      </w:r>
      <w:proofErr w:type="spellEnd"/>
      <w:proofErr w:type="gramEnd"/>
      <w:r>
        <w:rPr>
          <w:rFonts w:ascii="Times New Roman" w:hAnsi="Times New Roman"/>
          <w:color w:val="auto"/>
          <w:w w:val="100"/>
          <w:sz w:val="24"/>
        </w:rPr>
        <w:t xml:space="preserve"> &lt; 0,001), более высокий индекс массы тела (26,77 ± 6,11) и (23,12 ± 3,54) г/м</w:t>
      </w:r>
      <w:r>
        <w:rPr>
          <w:rFonts w:ascii="Times New Roman" w:hAnsi="Times New Roman"/>
          <w:color w:val="auto"/>
          <w:w w:val="100"/>
          <w:sz w:val="24"/>
          <w:vertAlign w:val="superscript"/>
        </w:rPr>
        <w:t>2</w:t>
      </w:r>
      <w:r>
        <w:rPr>
          <w:rFonts w:ascii="Times New Roman" w:hAnsi="Times New Roman"/>
          <w:color w:val="auto"/>
          <w:w w:val="100"/>
          <w:sz w:val="24"/>
        </w:rPr>
        <w:t xml:space="preserve">,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р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= 0,005, и сниженная вариабельность </w:t>
      </w:r>
      <w:r>
        <w:rPr>
          <w:rFonts w:ascii="Times New Roman" w:hAnsi="Times New Roman"/>
          <w:color w:val="auto"/>
          <w:w w:val="100"/>
          <w:sz w:val="24"/>
        </w:rPr>
        <w:lastRenderedPageBreak/>
        <w:t xml:space="preserve">сердечного ритма у пациентов с отягощенной наследственностью (снижение мощности БВ, МВ2, МВ1, ТП). В реализацию заболевания значительный вклад вносит низкая физическая активность и такие психологические особенности подростка, как повышенный уровень агрессии, в частности высокий индекс враждебности по тесту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Басса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–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Дарки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, ситуационная и личностная тревожность, сенситивная акцентуация характера. Следовательно, при обращении подростка с синдромом повышенного АД возможно прогнозирование риска формирования АГ с учетом выявленных особенностей. </w:t>
      </w:r>
    </w:p>
    <w:p w:rsidR="002668C0" w:rsidRDefault="002668C0" w:rsidP="002668C0">
      <w:pPr>
        <w:pStyle w:val="a9"/>
        <w:rPr>
          <w:rFonts w:ascii="Times New Roman" w:hAnsi="Times New Roman"/>
          <w:color w:val="auto"/>
          <w:w w:val="100"/>
          <w:sz w:val="24"/>
        </w:rPr>
      </w:pPr>
      <w:r>
        <w:rPr>
          <w:rFonts w:ascii="Times New Roman" w:hAnsi="Times New Roman"/>
          <w:b/>
          <w:bCs/>
          <w:color w:val="auto"/>
          <w:w w:val="100"/>
          <w:sz w:val="24"/>
        </w:rPr>
        <w:t>Ключевые слова:</w:t>
      </w:r>
      <w:r>
        <w:rPr>
          <w:rFonts w:ascii="Times New Roman" w:hAnsi="Times New Roman"/>
          <w:color w:val="auto"/>
          <w:w w:val="100"/>
          <w:sz w:val="24"/>
        </w:rPr>
        <w:t xml:space="preserve"> подростки, повышенное артериальное давление, факторы риска</w:t>
      </w:r>
    </w:p>
    <w:p w:rsidR="002668C0" w:rsidRDefault="002668C0" w:rsidP="002668C0">
      <w:pPr>
        <w:pStyle w:val="a4"/>
        <w:rPr>
          <w:rFonts w:ascii="Times New Roman" w:hAnsi="Times New Roman"/>
          <w:color w:val="auto"/>
          <w:sz w:val="24"/>
        </w:rPr>
      </w:pPr>
    </w:p>
    <w:p w:rsidR="002668C0" w:rsidRPr="00F24597" w:rsidRDefault="002668C0" w:rsidP="002668C0">
      <w:pPr>
        <w:rPr>
          <w:rFonts w:ascii="Times New Roman" w:hAnsi="Times New Roman"/>
          <w:sz w:val="24"/>
          <w:lang w:val="en-US"/>
        </w:rPr>
      </w:pPr>
    </w:p>
    <w:p w:rsidR="002668C0" w:rsidRPr="00F24597" w:rsidRDefault="002668C0" w:rsidP="002668C0">
      <w:pPr>
        <w:pStyle w:val="a5"/>
        <w:spacing w:after="57"/>
        <w:rPr>
          <w:rFonts w:ascii="Times New Roman" w:hAnsi="Times New Roman"/>
          <w:color w:val="auto"/>
          <w:sz w:val="24"/>
          <w:lang w:val="en-US"/>
        </w:rPr>
      </w:pPr>
      <w:r>
        <w:rPr>
          <w:rFonts w:ascii="Times New Roman" w:hAnsi="Times New Roman"/>
          <w:color w:val="auto"/>
          <w:sz w:val="24"/>
        </w:rPr>
        <w:t>УДК</w:t>
      </w:r>
      <w:r w:rsidRPr="00F24597">
        <w:rPr>
          <w:rFonts w:ascii="Times New Roman" w:hAnsi="Times New Roman"/>
          <w:color w:val="auto"/>
          <w:sz w:val="24"/>
          <w:lang w:val="en-US"/>
        </w:rPr>
        <w:t xml:space="preserve"> [612.014.482:614.876]:616</w:t>
      </w:r>
      <w:r w:rsidRPr="00F24597">
        <w:rPr>
          <w:rFonts w:ascii="Times New Roman" w:hAnsi="Times New Roman"/>
          <w:color w:val="auto"/>
          <w:sz w:val="24"/>
          <w:lang w:val="en-US"/>
        </w:rPr>
        <w:softHyphen/>
        <w:t>053.1</w:t>
      </w:r>
    </w:p>
    <w:p w:rsidR="002668C0" w:rsidRDefault="002668C0" w:rsidP="002668C0">
      <w:pPr>
        <w:pStyle w:val="a6"/>
        <w:spacing w:after="57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 xml:space="preserve">ИНЦИДЕНТНОСТЬ ВРОЖДЕННЫХ АНОМАЛИЙ В РЕСПУБЛИКЕ КАЗАХСТАН </w:t>
      </w:r>
      <w:r>
        <w:rPr>
          <w:rFonts w:ascii="Times New Roman" w:hAnsi="Times New Roman"/>
          <w:b/>
          <w:color w:val="auto"/>
          <w:sz w:val="24"/>
        </w:rPr>
        <w:br/>
        <w:t>И ВОСТОЧНО</w:t>
      </w:r>
      <w:r>
        <w:rPr>
          <w:rFonts w:ascii="Times New Roman" w:hAnsi="Times New Roman"/>
          <w:b/>
          <w:color w:val="auto"/>
          <w:sz w:val="24"/>
        </w:rPr>
        <w:softHyphen/>
        <w:t>КАЗАХСТАНСКОЙ ОБЛАСТИ В 2007–2012 ГОДАХ: ПОСЛЕДСТВИЯ ДЕЯТЕЛЬНОСТИ СЕМИПАЛАТИНСКОГО ЯДЕРНОГО ПОЛИГОНА</w:t>
      </w:r>
    </w:p>
    <w:p w:rsidR="002668C0" w:rsidRDefault="002668C0" w:rsidP="002668C0">
      <w:pPr>
        <w:pStyle w:val="a7"/>
        <w:spacing w:after="57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© 2016 г.</w:t>
      </w:r>
      <w:r>
        <w:rPr>
          <w:rFonts w:ascii="Times New Roman" w:hAnsi="Times New Roman"/>
          <w:color w:val="auto"/>
          <w:vertAlign w:val="superscript"/>
        </w:rPr>
        <w:t>1</w:t>
      </w:r>
      <w:r>
        <w:rPr>
          <w:rFonts w:ascii="Times New Roman" w:hAnsi="Times New Roman"/>
          <w:color w:val="auto"/>
        </w:rPr>
        <w:t xml:space="preserve">А. Ж. </w:t>
      </w:r>
      <w:proofErr w:type="spellStart"/>
      <w:r>
        <w:rPr>
          <w:rFonts w:ascii="Times New Roman" w:hAnsi="Times New Roman"/>
          <w:color w:val="auto"/>
        </w:rPr>
        <w:t>Абылгазинова</w:t>
      </w:r>
      <w:proofErr w:type="spellEnd"/>
      <w:r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  <w:vertAlign w:val="superscript"/>
        </w:rPr>
        <w:t xml:space="preserve"> 1</w:t>
      </w:r>
      <w:r>
        <w:rPr>
          <w:rFonts w:ascii="Times New Roman" w:hAnsi="Times New Roman"/>
          <w:color w:val="auto"/>
        </w:rPr>
        <w:t xml:space="preserve">М. Р. </w:t>
      </w:r>
      <w:proofErr w:type="spellStart"/>
      <w:r>
        <w:rPr>
          <w:rFonts w:ascii="Times New Roman" w:hAnsi="Times New Roman"/>
          <w:color w:val="auto"/>
        </w:rPr>
        <w:t>Мадиева</w:t>
      </w:r>
      <w:proofErr w:type="spellEnd"/>
      <w:r>
        <w:rPr>
          <w:rFonts w:ascii="Times New Roman" w:hAnsi="Times New Roman"/>
          <w:color w:val="auto"/>
        </w:rPr>
        <w:t xml:space="preserve">, </w:t>
      </w:r>
      <w:r>
        <w:rPr>
          <w:rFonts w:ascii="Times New Roman" w:hAnsi="Times New Roman"/>
          <w:color w:val="auto"/>
          <w:vertAlign w:val="superscript"/>
        </w:rPr>
        <w:t>1</w:t>
      </w:r>
      <w:r>
        <w:rPr>
          <w:rFonts w:ascii="Times New Roman" w:hAnsi="Times New Roman"/>
          <w:color w:val="auto"/>
        </w:rPr>
        <w:t xml:space="preserve">Т. Х. </w:t>
      </w:r>
      <w:proofErr w:type="spellStart"/>
      <w:r>
        <w:rPr>
          <w:rFonts w:ascii="Times New Roman" w:hAnsi="Times New Roman"/>
          <w:color w:val="auto"/>
        </w:rPr>
        <w:t>Рымбаева</w:t>
      </w:r>
      <w:proofErr w:type="spellEnd"/>
      <w:r>
        <w:rPr>
          <w:rFonts w:ascii="Times New Roman" w:hAnsi="Times New Roman"/>
          <w:color w:val="auto"/>
        </w:rPr>
        <w:t xml:space="preserve">, </w:t>
      </w:r>
      <w:r>
        <w:rPr>
          <w:rFonts w:ascii="Times New Roman" w:hAnsi="Times New Roman"/>
          <w:color w:val="auto"/>
          <w:vertAlign w:val="superscript"/>
        </w:rPr>
        <w:t>2</w:t>
      </w:r>
      <w:r>
        <w:rPr>
          <w:rFonts w:ascii="Times New Roman" w:hAnsi="Times New Roman"/>
          <w:color w:val="auto"/>
          <w:vertAlign w:val="superscript"/>
        </w:rPr>
        <w:softHyphen/>
        <w:t>5</w:t>
      </w:r>
      <w:r>
        <w:rPr>
          <w:rFonts w:ascii="Times New Roman" w:hAnsi="Times New Roman"/>
          <w:color w:val="auto"/>
        </w:rPr>
        <w:t>А. М. Гржибовский</w:t>
      </w:r>
    </w:p>
    <w:p w:rsidR="002668C0" w:rsidRDefault="002668C0" w:rsidP="002668C0">
      <w:pPr>
        <w:pStyle w:val="a8"/>
        <w:rPr>
          <w:rFonts w:ascii="Times New Roman" w:hAnsi="Times New Roman"/>
          <w:color w:val="auto"/>
          <w:w w:val="100"/>
          <w:sz w:val="24"/>
        </w:rPr>
      </w:pPr>
      <w:proofErr w:type="gramStart"/>
      <w:r>
        <w:rPr>
          <w:rFonts w:ascii="Times New Roman" w:hAnsi="Times New Roman"/>
          <w:color w:val="auto"/>
          <w:w w:val="100"/>
          <w:sz w:val="24"/>
          <w:vertAlign w:val="superscript"/>
        </w:rPr>
        <w:t>1</w:t>
      </w:r>
      <w:r>
        <w:rPr>
          <w:rFonts w:ascii="Times New Roman" w:hAnsi="Times New Roman"/>
          <w:color w:val="auto"/>
          <w:w w:val="100"/>
          <w:sz w:val="24"/>
        </w:rPr>
        <w:t xml:space="preserve">Государственный медицинский университет г. Семей, Казахстан; </w:t>
      </w:r>
      <w:r>
        <w:rPr>
          <w:rFonts w:ascii="Times New Roman" w:hAnsi="Times New Roman"/>
          <w:color w:val="auto"/>
          <w:w w:val="100"/>
          <w:sz w:val="24"/>
          <w:vertAlign w:val="superscript"/>
        </w:rPr>
        <w:t>2</w:t>
      </w:r>
      <w:r>
        <w:rPr>
          <w:rFonts w:ascii="Times New Roman" w:hAnsi="Times New Roman"/>
          <w:color w:val="auto"/>
          <w:w w:val="100"/>
          <w:sz w:val="24"/>
        </w:rPr>
        <w:t xml:space="preserve">Национальный институт общественного </w:t>
      </w:r>
      <w:r>
        <w:rPr>
          <w:rFonts w:ascii="Times New Roman" w:hAnsi="Times New Roman"/>
          <w:color w:val="auto"/>
          <w:w w:val="100"/>
          <w:sz w:val="24"/>
        </w:rPr>
        <w:br/>
        <w:t xml:space="preserve">здравоохранения, г. Осло, Норвегия; </w:t>
      </w:r>
      <w:r>
        <w:rPr>
          <w:rFonts w:ascii="Times New Roman" w:hAnsi="Times New Roman"/>
          <w:color w:val="auto"/>
          <w:w w:val="100"/>
          <w:sz w:val="24"/>
          <w:vertAlign w:val="superscript"/>
        </w:rPr>
        <w:t>3</w:t>
      </w:r>
      <w:r>
        <w:rPr>
          <w:rFonts w:ascii="Times New Roman" w:hAnsi="Times New Roman"/>
          <w:color w:val="auto"/>
          <w:w w:val="100"/>
          <w:sz w:val="24"/>
        </w:rPr>
        <w:t xml:space="preserve">Северный государственный медицинский университет, г. Архангельск, Россия; </w:t>
      </w:r>
      <w:r>
        <w:rPr>
          <w:rFonts w:ascii="Times New Roman" w:hAnsi="Times New Roman"/>
          <w:color w:val="auto"/>
          <w:w w:val="100"/>
          <w:sz w:val="24"/>
          <w:vertAlign w:val="superscript"/>
        </w:rPr>
        <w:t>4</w:t>
      </w:r>
      <w:r>
        <w:rPr>
          <w:rFonts w:ascii="Times New Roman" w:hAnsi="Times New Roman"/>
          <w:color w:val="auto"/>
          <w:w w:val="100"/>
          <w:sz w:val="24"/>
        </w:rPr>
        <w:t xml:space="preserve">Международный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казахско</w:t>
      </w:r>
      <w:r>
        <w:rPr>
          <w:rFonts w:ascii="Times New Roman" w:hAnsi="Times New Roman"/>
          <w:color w:val="auto"/>
          <w:w w:val="100"/>
          <w:sz w:val="24"/>
        </w:rPr>
        <w:softHyphen/>
        <w:t>турецкий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университет им. Х. А.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Ясави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, г. Туркестан, Казахстан; </w:t>
      </w:r>
      <w:r>
        <w:rPr>
          <w:rFonts w:ascii="Times New Roman" w:hAnsi="Times New Roman"/>
          <w:color w:val="auto"/>
          <w:w w:val="100"/>
          <w:sz w:val="24"/>
        </w:rPr>
        <w:br/>
      </w:r>
      <w:r>
        <w:rPr>
          <w:rFonts w:ascii="Times New Roman" w:hAnsi="Times New Roman"/>
          <w:color w:val="auto"/>
          <w:w w:val="100"/>
          <w:sz w:val="24"/>
          <w:vertAlign w:val="superscript"/>
        </w:rPr>
        <w:t>5</w:t>
      </w:r>
      <w:r>
        <w:rPr>
          <w:rFonts w:ascii="Times New Roman" w:hAnsi="Times New Roman"/>
          <w:color w:val="auto"/>
          <w:w w:val="100"/>
          <w:sz w:val="24"/>
        </w:rPr>
        <w:t>Северо</w:t>
      </w:r>
      <w:r>
        <w:rPr>
          <w:rFonts w:ascii="Times New Roman" w:hAnsi="Times New Roman"/>
          <w:color w:val="auto"/>
          <w:w w:val="100"/>
          <w:sz w:val="24"/>
        </w:rPr>
        <w:softHyphen/>
        <w:t xml:space="preserve">Восточный федеральный университет им. М. К.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Аммосова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>, г. Якутск</w:t>
      </w:r>
      <w:proofErr w:type="gramEnd"/>
    </w:p>
    <w:p w:rsidR="002668C0" w:rsidRDefault="002668C0" w:rsidP="002668C0">
      <w:pPr>
        <w:pStyle w:val="a4"/>
        <w:rPr>
          <w:rFonts w:ascii="Times New Roman" w:hAnsi="Times New Roman"/>
          <w:color w:val="auto"/>
          <w:sz w:val="24"/>
        </w:rPr>
      </w:pPr>
    </w:p>
    <w:p w:rsidR="002668C0" w:rsidRDefault="002668C0" w:rsidP="002668C0">
      <w:pPr>
        <w:pStyle w:val="a9"/>
        <w:rPr>
          <w:rFonts w:ascii="Times New Roman" w:hAnsi="Times New Roman"/>
          <w:color w:val="auto"/>
          <w:w w:val="100"/>
          <w:sz w:val="24"/>
        </w:rPr>
      </w:pPr>
      <w:r>
        <w:rPr>
          <w:rFonts w:ascii="Times New Roman" w:hAnsi="Times New Roman"/>
          <w:color w:val="auto"/>
          <w:w w:val="100"/>
          <w:sz w:val="24"/>
        </w:rPr>
        <w:t xml:space="preserve">В настоящее время нет однозначного мнения о наличии влияния деятельности Семипалатинского испытательного ядерного полигона (СИЯП) на вероятность рождения детей с врожденными аномалиями через 25 лет после закрытия полигона. Целью настоящего исследования является изучение инцидентности врожденных аномалий в целом и врожденных пороков сердца в частности в Казахстане и в городах и районах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Восточно</w:t>
      </w:r>
      <w:r>
        <w:rPr>
          <w:rFonts w:ascii="Times New Roman" w:hAnsi="Times New Roman"/>
          <w:color w:val="auto"/>
          <w:w w:val="100"/>
          <w:sz w:val="24"/>
        </w:rPr>
        <w:softHyphen/>
        <w:t>Казахстанской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области среди детского населения в возрасте 0–14 лет на основании данных официальной статистики Республики Казахстан. В исследование включали врожденные аномалии, деформации и хромосомные нарушения, классифицируемые в соответствии с МКБ</w:t>
      </w:r>
      <w:r>
        <w:rPr>
          <w:rFonts w:ascii="Times New Roman" w:hAnsi="Times New Roman"/>
          <w:color w:val="auto"/>
          <w:w w:val="100"/>
          <w:sz w:val="24"/>
        </w:rPr>
        <w:softHyphen/>
        <w:t>10 как Q00–Q99, а также врожденные пороки сердца и системы кровообращения у детей в возрасте 0–14 лет, классифицируемые в соответствии с МКБ</w:t>
      </w:r>
      <w:r>
        <w:rPr>
          <w:rFonts w:ascii="Times New Roman" w:hAnsi="Times New Roman"/>
          <w:color w:val="auto"/>
          <w:w w:val="100"/>
          <w:sz w:val="24"/>
        </w:rPr>
        <w:softHyphen/>
        <w:t xml:space="preserve">10 как Q20–Q28, зарегистрированные в период с 2007 по 2012 год. </w:t>
      </w:r>
      <w:proofErr w:type="gramStart"/>
      <w:r>
        <w:rPr>
          <w:rFonts w:ascii="Times New Roman" w:hAnsi="Times New Roman"/>
          <w:color w:val="auto"/>
          <w:w w:val="100"/>
          <w:sz w:val="24"/>
        </w:rPr>
        <w:t xml:space="preserve">Рассчитывали среднемноголетние показатели заболеваемости за указанный период для ранжирования регионов страны и административных единиц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Восточно</w:t>
      </w:r>
      <w:r>
        <w:rPr>
          <w:rFonts w:ascii="Times New Roman" w:hAnsi="Times New Roman"/>
          <w:color w:val="auto"/>
          <w:w w:val="100"/>
          <w:sz w:val="24"/>
        </w:rPr>
        <w:softHyphen/>
        <w:t>Казахстанской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области от минимальных до максимальных показателей заболеваемости.</w:t>
      </w:r>
      <w:proofErr w:type="gramEnd"/>
      <w:r>
        <w:rPr>
          <w:rFonts w:ascii="Times New Roman" w:hAnsi="Times New Roman"/>
          <w:color w:val="auto"/>
          <w:w w:val="100"/>
          <w:sz w:val="24"/>
        </w:rPr>
        <w:t xml:space="preserve"> Линейный регрессионный анализ использовали для определения трендов увеличения или уменьшения заболеваемости за изучаемый период. Представленные в статье результаты демонстрируют, что, несмотря на многолетнюю деятельность СИЯП, через два десятилетия после его закрытия в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Восточно</w:t>
      </w:r>
      <w:r>
        <w:rPr>
          <w:rFonts w:ascii="Times New Roman" w:hAnsi="Times New Roman"/>
          <w:color w:val="auto"/>
          <w:w w:val="100"/>
          <w:sz w:val="24"/>
        </w:rPr>
        <w:softHyphen/>
        <w:t>Казахстанской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области регистрируются одни из наиболее низких уровней инцидентности врожденных аномалий в республике. Это говорит о незначительной роли деятельности СИЯП относительно риска развития </w:t>
      </w:r>
      <w:r>
        <w:rPr>
          <w:rFonts w:ascii="Times New Roman" w:hAnsi="Times New Roman"/>
          <w:color w:val="auto"/>
          <w:w w:val="100"/>
          <w:sz w:val="24"/>
        </w:rPr>
        <w:lastRenderedPageBreak/>
        <w:t xml:space="preserve">врожденных аномалий в сравнении с прочими факторами на сегодняшний день в масштабах Казахстана. В то же время данные убедительно свидетельствуют о том, что в пределах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Восточно</w:t>
      </w:r>
      <w:r>
        <w:rPr>
          <w:rFonts w:ascii="Times New Roman" w:hAnsi="Times New Roman"/>
          <w:color w:val="auto"/>
          <w:w w:val="100"/>
          <w:sz w:val="24"/>
        </w:rPr>
        <w:softHyphen/>
        <w:t>Казахстанской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области наиболее высокая заболеваемость даже спустя десятилетия после закрытия СИЯП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по</w:t>
      </w:r>
      <w:r>
        <w:rPr>
          <w:rFonts w:ascii="Times New Roman" w:hAnsi="Times New Roman"/>
          <w:color w:val="auto"/>
          <w:w w:val="100"/>
          <w:sz w:val="24"/>
        </w:rPr>
        <w:softHyphen/>
        <w:t>прежнему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наблюдается на территориях максимального и повышенного радиационного риска.</w:t>
      </w:r>
    </w:p>
    <w:p w:rsidR="002668C0" w:rsidRDefault="002668C0" w:rsidP="002668C0">
      <w:pPr>
        <w:pStyle w:val="a9"/>
        <w:rPr>
          <w:rFonts w:ascii="Times New Roman" w:hAnsi="Times New Roman"/>
          <w:color w:val="auto"/>
          <w:w w:val="100"/>
          <w:sz w:val="24"/>
        </w:rPr>
      </w:pPr>
      <w:r>
        <w:rPr>
          <w:rFonts w:ascii="Times New Roman" w:hAnsi="Times New Roman"/>
          <w:b/>
          <w:bCs/>
          <w:color w:val="auto"/>
          <w:w w:val="100"/>
          <w:sz w:val="24"/>
        </w:rPr>
        <w:t>Ключевые слова:</w:t>
      </w:r>
      <w:r>
        <w:rPr>
          <w:rFonts w:ascii="Times New Roman" w:hAnsi="Times New Roman"/>
          <w:color w:val="auto"/>
          <w:w w:val="100"/>
          <w:sz w:val="24"/>
        </w:rPr>
        <w:t xml:space="preserve"> врожденные аномалии, врожденные аномалии развития органов системы кровообращения, радиоактивное загрязнение, Семипалатинск, Казахстан</w:t>
      </w:r>
    </w:p>
    <w:p w:rsidR="002668C0" w:rsidRDefault="002668C0" w:rsidP="002668C0">
      <w:pPr>
        <w:pStyle w:val="a5"/>
        <w:spacing w:after="57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УДК [616.62</w:t>
      </w:r>
      <w:r>
        <w:rPr>
          <w:rFonts w:ascii="Times New Roman" w:hAnsi="Times New Roman"/>
          <w:color w:val="auto"/>
          <w:sz w:val="24"/>
        </w:rPr>
        <w:softHyphen/>
        <w:t>006</w:t>
      </w:r>
      <w:r>
        <w:rPr>
          <w:rFonts w:ascii="Times New Roman" w:hAnsi="Times New Roman"/>
          <w:color w:val="auto"/>
          <w:sz w:val="24"/>
        </w:rPr>
        <w:softHyphen/>
        <w:t>07] (048.8)</w:t>
      </w:r>
    </w:p>
    <w:p w:rsidR="002668C0" w:rsidRDefault="002668C0" w:rsidP="002668C0">
      <w:pPr>
        <w:pStyle w:val="a6"/>
        <w:spacing w:after="85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ЭКОЛОГО</w:t>
      </w:r>
      <w:r>
        <w:rPr>
          <w:rFonts w:ascii="Times New Roman" w:hAnsi="Times New Roman"/>
          <w:b/>
          <w:color w:val="auto"/>
          <w:sz w:val="24"/>
        </w:rPr>
        <w:softHyphen/>
        <w:t xml:space="preserve">ДИАГНОСТИЧЕСКИЕ АСПЕКТЫ МОЧЕПОЛОВОГО ШИСТОСОМОЗА КАК ПРЕДРАКОВОГО ЗАБОЛЕВАНИЯ </w:t>
      </w:r>
      <w:r>
        <w:rPr>
          <w:rFonts w:ascii="Times New Roman" w:hAnsi="Times New Roman"/>
          <w:b/>
          <w:color w:val="auto"/>
          <w:sz w:val="24"/>
        </w:rPr>
        <w:br/>
        <w:t>(</w:t>
      </w:r>
      <w:r>
        <w:rPr>
          <w:rFonts w:ascii="Times New Roman" w:hAnsi="Times New Roman"/>
          <w:b/>
          <w:caps w:val="0"/>
          <w:color w:val="auto"/>
          <w:sz w:val="24"/>
        </w:rPr>
        <w:t>обзор литературы)</w:t>
      </w:r>
    </w:p>
    <w:p w:rsidR="002668C0" w:rsidRDefault="002668C0" w:rsidP="002668C0">
      <w:pPr>
        <w:pStyle w:val="a7"/>
        <w:spacing w:after="57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© 2016 г. В. Ю. Старцев, *А. Ю. </w:t>
      </w:r>
      <w:proofErr w:type="spellStart"/>
      <w:r>
        <w:rPr>
          <w:rFonts w:ascii="Times New Roman" w:hAnsi="Times New Roman"/>
          <w:color w:val="auto"/>
        </w:rPr>
        <w:t>Колмаков</w:t>
      </w:r>
      <w:proofErr w:type="spellEnd"/>
    </w:p>
    <w:p w:rsidR="002668C0" w:rsidRDefault="002668C0" w:rsidP="002668C0">
      <w:pPr>
        <w:pStyle w:val="a8"/>
        <w:rPr>
          <w:rFonts w:ascii="Times New Roman" w:hAnsi="Times New Roman"/>
          <w:color w:val="auto"/>
          <w:w w:val="100"/>
          <w:sz w:val="24"/>
        </w:rPr>
      </w:pPr>
      <w:proofErr w:type="spellStart"/>
      <w:r>
        <w:rPr>
          <w:rFonts w:ascii="Times New Roman" w:hAnsi="Times New Roman"/>
          <w:color w:val="auto"/>
          <w:w w:val="100"/>
          <w:sz w:val="24"/>
        </w:rPr>
        <w:t>Санкт</w:t>
      </w:r>
      <w:r>
        <w:rPr>
          <w:rFonts w:ascii="Times New Roman" w:hAnsi="Times New Roman"/>
          <w:color w:val="auto"/>
          <w:w w:val="100"/>
          <w:sz w:val="24"/>
        </w:rPr>
        <w:softHyphen/>
        <w:t>Петербургский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государственный педиатрический медицинский университет, </w:t>
      </w:r>
    </w:p>
    <w:p w:rsidR="002668C0" w:rsidRDefault="002668C0" w:rsidP="002668C0">
      <w:pPr>
        <w:pStyle w:val="a8"/>
        <w:rPr>
          <w:rFonts w:ascii="Times New Roman" w:hAnsi="Times New Roman"/>
          <w:color w:val="auto"/>
          <w:w w:val="100"/>
          <w:sz w:val="24"/>
        </w:rPr>
      </w:pPr>
      <w:r>
        <w:rPr>
          <w:rFonts w:ascii="Times New Roman" w:hAnsi="Times New Roman"/>
          <w:color w:val="auto"/>
          <w:w w:val="100"/>
          <w:sz w:val="24"/>
        </w:rPr>
        <w:t xml:space="preserve">*Клинический госпиталь </w:t>
      </w:r>
      <w:proofErr w:type="gramStart"/>
      <w:r>
        <w:rPr>
          <w:rFonts w:ascii="Times New Roman" w:hAnsi="Times New Roman"/>
          <w:color w:val="auto"/>
          <w:w w:val="100"/>
          <w:sz w:val="24"/>
        </w:rPr>
        <w:t>г</w:t>
      </w:r>
      <w:proofErr w:type="gramEnd"/>
      <w:r>
        <w:rPr>
          <w:rFonts w:ascii="Times New Roman" w:hAnsi="Times New Roman"/>
          <w:color w:val="auto"/>
          <w:w w:val="100"/>
          <w:sz w:val="24"/>
        </w:rPr>
        <w:t xml:space="preserve">.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Лобиту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, провинция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Бенгела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>, Республика Ангола</w:t>
      </w:r>
    </w:p>
    <w:p w:rsidR="002668C0" w:rsidRDefault="002668C0" w:rsidP="002668C0">
      <w:pPr>
        <w:pStyle w:val="a9"/>
        <w:rPr>
          <w:rFonts w:ascii="Times New Roman" w:hAnsi="Times New Roman"/>
          <w:color w:val="auto"/>
          <w:w w:val="100"/>
          <w:sz w:val="24"/>
        </w:rPr>
      </w:pPr>
    </w:p>
    <w:p w:rsidR="002668C0" w:rsidRDefault="002668C0" w:rsidP="002668C0">
      <w:pPr>
        <w:pStyle w:val="a9"/>
        <w:rPr>
          <w:rFonts w:ascii="Times New Roman" w:hAnsi="Times New Roman"/>
          <w:color w:val="auto"/>
          <w:w w:val="100"/>
          <w:sz w:val="24"/>
        </w:rPr>
      </w:pPr>
      <w:r>
        <w:rPr>
          <w:rFonts w:ascii="Times New Roman" w:hAnsi="Times New Roman"/>
          <w:color w:val="auto"/>
          <w:w w:val="100"/>
          <w:sz w:val="24"/>
        </w:rPr>
        <w:t xml:space="preserve">В статье освещены вопросы современного подхода при диагностике и лечении больных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шистосомозом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мочеполовых органов, распространенным паразитарным заболеванием. Результаты многочисленных исследований патогенеза, клинических проявлений и последующего развития мочеполового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шистосомоза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позволяют рассматривать этот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паразитоз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как фоновое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предраковое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состояние. С учетом высоких темпов современной миграции населения, увеличения ареала распространения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шистосомоза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и молодого возраста пациентов данное направление характеризуется высокой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медико</w:t>
      </w:r>
      <w:r>
        <w:rPr>
          <w:rFonts w:ascii="Times New Roman" w:hAnsi="Times New Roman"/>
          <w:color w:val="auto"/>
          <w:w w:val="100"/>
          <w:sz w:val="24"/>
        </w:rPr>
        <w:softHyphen/>
        <w:t>социальной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значимостью. Несмотря на развитие современной науки, вопросы диагностики этого заболевания актуальны. Сохраняется неразрешенной проблема верификации скрытых форм, а отсутствие эффективного скрининга затрудняет деятельность медицинской системы стран, расположенных на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эндемичных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территориях. Насущны вопросы раннего выявления рака мочевого пузыря, ассоциированного с </w:t>
      </w:r>
      <w:proofErr w:type="gramStart"/>
      <w:r>
        <w:rPr>
          <w:rFonts w:ascii="Times New Roman" w:hAnsi="Times New Roman"/>
          <w:color w:val="auto"/>
          <w:w w:val="100"/>
          <w:sz w:val="24"/>
        </w:rPr>
        <w:t>мочеполовым</w:t>
      </w:r>
      <w:proofErr w:type="gramEnd"/>
      <w:r>
        <w:rPr>
          <w:rFonts w:ascii="Times New Roman" w:hAnsi="Times New Roman"/>
          <w:color w:val="auto"/>
          <w:w w:val="100"/>
          <w:sz w:val="24"/>
        </w:rPr>
        <w:t xml:space="preserve">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шистосомозом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, который проявляется у человека спустя десятилетия после первичного заражения. </w:t>
      </w:r>
      <w:proofErr w:type="gramStart"/>
      <w:r>
        <w:rPr>
          <w:rFonts w:ascii="Times New Roman" w:hAnsi="Times New Roman"/>
          <w:color w:val="auto"/>
          <w:w w:val="100"/>
          <w:sz w:val="24"/>
        </w:rPr>
        <w:t xml:space="preserve">В статье приведен оригинальный обзор научных работ, выполненных за последние 30 лет и посвященных вопросам эпидемиологии мочеполового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шистосомоза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, а также специфическим особенностям клинической и лабораторной диагностики рака мочевого пузыря, обусловленного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шистосомозом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>: от клинической симптоматики до высокоточных молекулярных исследований.</w:t>
      </w:r>
      <w:proofErr w:type="gramEnd"/>
      <w:r>
        <w:rPr>
          <w:rFonts w:ascii="Times New Roman" w:hAnsi="Times New Roman"/>
          <w:color w:val="auto"/>
          <w:w w:val="100"/>
          <w:sz w:val="24"/>
        </w:rPr>
        <w:t xml:space="preserve"> </w:t>
      </w:r>
      <w:proofErr w:type="gramStart"/>
      <w:r>
        <w:rPr>
          <w:rFonts w:ascii="Times New Roman" w:hAnsi="Times New Roman"/>
          <w:color w:val="auto"/>
          <w:w w:val="100"/>
          <w:sz w:val="24"/>
        </w:rPr>
        <w:t xml:space="preserve">Определены недостатки существующих методик исследования и намечены пути улучшения верификации мочеполового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шистосомоза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с учетом высокой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канцерогенности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возбудителя и роста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медико</w:t>
      </w:r>
      <w:r>
        <w:rPr>
          <w:rFonts w:ascii="Times New Roman" w:hAnsi="Times New Roman"/>
          <w:color w:val="auto"/>
          <w:w w:val="100"/>
          <w:sz w:val="24"/>
        </w:rPr>
        <w:softHyphen/>
        <w:t>статистических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показателей у больных раком мочевого пузыря среди жителей разных стран мира.</w:t>
      </w:r>
      <w:proofErr w:type="gramEnd"/>
    </w:p>
    <w:p w:rsidR="002668C0" w:rsidRDefault="002668C0" w:rsidP="002668C0">
      <w:pPr>
        <w:pStyle w:val="a9"/>
        <w:rPr>
          <w:rFonts w:ascii="Times New Roman" w:hAnsi="Times New Roman"/>
          <w:color w:val="auto"/>
          <w:w w:val="100"/>
          <w:sz w:val="24"/>
        </w:rPr>
      </w:pPr>
      <w:r>
        <w:rPr>
          <w:rFonts w:ascii="Times New Roman" w:hAnsi="Times New Roman"/>
          <w:b/>
          <w:bCs/>
          <w:color w:val="auto"/>
          <w:w w:val="100"/>
          <w:sz w:val="24"/>
        </w:rPr>
        <w:t>Ключевые слова:</w:t>
      </w:r>
      <w:r>
        <w:rPr>
          <w:rFonts w:ascii="Times New Roman" w:hAnsi="Times New Roman"/>
          <w:color w:val="auto"/>
          <w:w w:val="100"/>
          <w:sz w:val="24"/>
        </w:rPr>
        <w:t xml:space="preserve">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шистосомоз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, рак мочевого пузыря, диагностика рака, молекулярные маркеры,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иммунофлюоресцентный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анализ</w:t>
      </w:r>
    </w:p>
    <w:p w:rsidR="002668C0" w:rsidRPr="00F24597" w:rsidRDefault="002668C0" w:rsidP="002668C0">
      <w:pPr>
        <w:rPr>
          <w:rFonts w:ascii="Times New Roman" w:hAnsi="Times New Roman"/>
          <w:sz w:val="24"/>
          <w:lang w:val="en-US"/>
        </w:rPr>
      </w:pPr>
    </w:p>
    <w:p w:rsidR="002668C0" w:rsidRPr="00F24597" w:rsidRDefault="002668C0" w:rsidP="002668C0">
      <w:pPr>
        <w:pStyle w:val="a5"/>
        <w:rPr>
          <w:rFonts w:ascii="Times New Roman" w:hAnsi="Times New Roman"/>
          <w:color w:val="auto"/>
          <w:sz w:val="24"/>
          <w:lang w:val="en-US"/>
        </w:rPr>
      </w:pPr>
      <w:r>
        <w:rPr>
          <w:rFonts w:ascii="Times New Roman" w:hAnsi="Times New Roman"/>
          <w:color w:val="auto"/>
          <w:sz w:val="24"/>
        </w:rPr>
        <w:t>УДК</w:t>
      </w:r>
      <w:r w:rsidRPr="00F24597">
        <w:rPr>
          <w:rFonts w:ascii="Times New Roman" w:hAnsi="Times New Roman"/>
          <w:color w:val="auto"/>
          <w:sz w:val="24"/>
          <w:lang w:val="en-US"/>
        </w:rPr>
        <w:t xml:space="preserve"> 614.2:167</w:t>
      </w:r>
    </w:p>
    <w:p w:rsidR="002668C0" w:rsidRDefault="002668C0" w:rsidP="002668C0">
      <w:pPr>
        <w:pStyle w:val="a6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КЛАССИФИКАЦИЯ НАУЧНЫХ ИССЛЕДОВАНИЙ В ЗДРАВООХРАНЕНИИ</w:t>
      </w:r>
    </w:p>
    <w:p w:rsidR="002668C0" w:rsidRDefault="002668C0" w:rsidP="002668C0">
      <w:pPr>
        <w:pStyle w:val="a7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© 2016 г. </w:t>
      </w:r>
      <w:r>
        <w:rPr>
          <w:rFonts w:ascii="Times New Roman" w:hAnsi="Times New Roman"/>
          <w:color w:val="auto"/>
          <w:vertAlign w:val="superscript"/>
        </w:rPr>
        <w:t>1</w:t>
      </w:r>
      <w:r>
        <w:rPr>
          <w:rFonts w:ascii="Times New Roman" w:hAnsi="Times New Roman"/>
          <w:color w:val="auto"/>
        </w:rPr>
        <w:t xml:space="preserve">К. К. </w:t>
      </w:r>
      <w:proofErr w:type="spellStart"/>
      <w:r>
        <w:rPr>
          <w:rFonts w:ascii="Times New Roman" w:hAnsi="Times New Roman"/>
          <w:color w:val="auto"/>
        </w:rPr>
        <w:t>Холматова</w:t>
      </w:r>
      <w:proofErr w:type="spellEnd"/>
      <w:r>
        <w:rPr>
          <w:rFonts w:ascii="Times New Roman" w:hAnsi="Times New Roman"/>
          <w:color w:val="auto"/>
        </w:rPr>
        <w:t xml:space="preserve">, </w:t>
      </w:r>
      <w:r>
        <w:rPr>
          <w:rFonts w:ascii="Times New Roman" w:hAnsi="Times New Roman"/>
          <w:color w:val="auto"/>
          <w:vertAlign w:val="superscript"/>
        </w:rPr>
        <w:t>1,2</w:t>
      </w:r>
      <w:r>
        <w:rPr>
          <w:rFonts w:ascii="Times New Roman" w:hAnsi="Times New Roman"/>
          <w:color w:val="auto"/>
        </w:rPr>
        <w:t xml:space="preserve">О. А. Харькова, </w:t>
      </w:r>
      <w:r>
        <w:rPr>
          <w:rFonts w:ascii="Times New Roman" w:hAnsi="Times New Roman"/>
          <w:color w:val="auto"/>
          <w:vertAlign w:val="superscript"/>
        </w:rPr>
        <w:t>1,3</w:t>
      </w:r>
      <w:r>
        <w:rPr>
          <w:rFonts w:ascii="Times New Roman" w:hAnsi="Times New Roman"/>
          <w:color w:val="auto"/>
          <w:vertAlign w:val="superscript"/>
        </w:rPr>
        <w:softHyphen/>
        <w:t>5</w:t>
      </w:r>
      <w:r>
        <w:rPr>
          <w:rFonts w:ascii="Times New Roman" w:hAnsi="Times New Roman"/>
          <w:color w:val="auto"/>
        </w:rPr>
        <w:t xml:space="preserve">А. М. Гржибовский </w:t>
      </w:r>
    </w:p>
    <w:p w:rsidR="002668C0" w:rsidRDefault="002668C0" w:rsidP="002668C0">
      <w:pPr>
        <w:pStyle w:val="a8"/>
        <w:rPr>
          <w:rFonts w:ascii="Times New Roman" w:hAnsi="Times New Roman"/>
          <w:color w:val="auto"/>
          <w:w w:val="100"/>
          <w:sz w:val="24"/>
        </w:rPr>
      </w:pPr>
      <w:proofErr w:type="gramStart"/>
      <w:r>
        <w:rPr>
          <w:rFonts w:ascii="Times New Roman" w:hAnsi="Times New Roman"/>
          <w:color w:val="auto"/>
          <w:w w:val="100"/>
          <w:sz w:val="24"/>
          <w:vertAlign w:val="superscript"/>
        </w:rPr>
        <w:lastRenderedPageBreak/>
        <w:t>1</w:t>
      </w:r>
      <w:r>
        <w:rPr>
          <w:rFonts w:ascii="Times New Roman" w:hAnsi="Times New Roman"/>
          <w:color w:val="auto"/>
          <w:w w:val="100"/>
          <w:sz w:val="24"/>
        </w:rPr>
        <w:t xml:space="preserve">Северный государственный медицинский университет, г. Архангельск, Россия; </w:t>
      </w:r>
      <w:r>
        <w:rPr>
          <w:rFonts w:ascii="Times New Roman" w:hAnsi="Times New Roman"/>
          <w:color w:val="auto"/>
          <w:w w:val="100"/>
          <w:sz w:val="24"/>
          <w:vertAlign w:val="superscript"/>
        </w:rPr>
        <w:t>2</w:t>
      </w:r>
      <w:r>
        <w:rPr>
          <w:rFonts w:ascii="Times New Roman" w:hAnsi="Times New Roman"/>
          <w:color w:val="auto"/>
          <w:w w:val="100"/>
          <w:sz w:val="24"/>
        </w:rPr>
        <w:t xml:space="preserve">Арктический университет Норвегии, г.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Тромсе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, Норвегия; </w:t>
      </w:r>
      <w:r>
        <w:rPr>
          <w:rFonts w:ascii="Times New Roman" w:hAnsi="Times New Roman"/>
          <w:color w:val="auto"/>
          <w:w w:val="100"/>
          <w:sz w:val="24"/>
          <w:vertAlign w:val="superscript"/>
        </w:rPr>
        <w:t>3</w:t>
      </w:r>
      <w:r>
        <w:rPr>
          <w:rFonts w:ascii="Times New Roman" w:hAnsi="Times New Roman"/>
          <w:color w:val="auto"/>
          <w:w w:val="100"/>
          <w:sz w:val="24"/>
        </w:rPr>
        <w:t xml:space="preserve">Национальный институт общественного здравоохранения, г. Осло, Норвегия; </w:t>
      </w:r>
      <w:r>
        <w:rPr>
          <w:rFonts w:ascii="Times New Roman" w:hAnsi="Times New Roman"/>
          <w:color w:val="auto"/>
          <w:w w:val="100"/>
          <w:sz w:val="24"/>
          <w:vertAlign w:val="superscript"/>
        </w:rPr>
        <w:t>4</w:t>
      </w:r>
      <w:r>
        <w:rPr>
          <w:rFonts w:ascii="Times New Roman" w:hAnsi="Times New Roman"/>
          <w:color w:val="auto"/>
          <w:w w:val="100"/>
          <w:sz w:val="24"/>
        </w:rPr>
        <w:t xml:space="preserve">Международный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казахско</w:t>
      </w:r>
      <w:r>
        <w:rPr>
          <w:rFonts w:ascii="Times New Roman" w:hAnsi="Times New Roman"/>
          <w:color w:val="auto"/>
          <w:w w:val="100"/>
          <w:sz w:val="24"/>
        </w:rPr>
        <w:softHyphen/>
        <w:t>турецкий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 университет им. Х. А. </w:t>
      </w:r>
      <w:proofErr w:type="spellStart"/>
      <w:r>
        <w:rPr>
          <w:rFonts w:ascii="Times New Roman" w:hAnsi="Times New Roman"/>
          <w:color w:val="auto"/>
          <w:w w:val="100"/>
          <w:sz w:val="24"/>
        </w:rPr>
        <w:t>Ясави</w:t>
      </w:r>
      <w:proofErr w:type="spellEnd"/>
      <w:r>
        <w:rPr>
          <w:rFonts w:ascii="Times New Roman" w:hAnsi="Times New Roman"/>
          <w:color w:val="auto"/>
          <w:w w:val="100"/>
          <w:sz w:val="24"/>
        </w:rPr>
        <w:t xml:space="preserve">, г. Туркестан, Казахстан; </w:t>
      </w:r>
      <w:r>
        <w:rPr>
          <w:rFonts w:ascii="Times New Roman" w:hAnsi="Times New Roman"/>
          <w:color w:val="auto"/>
          <w:w w:val="100"/>
          <w:sz w:val="24"/>
        </w:rPr>
        <w:br/>
      </w:r>
      <w:r>
        <w:rPr>
          <w:rFonts w:ascii="Times New Roman" w:hAnsi="Times New Roman"/>
          <w:color w:val="auto"/>
          <w:w w:val="100"/>
          <w:sz w:val="24"/>
          <w:vertAlign w:val="superscript"/>
        </w:rPr>
        <w:t>5</w:t>
      </w:r>
      <w:r>
        <w:rPr>
          <w:rFonts w:ascii="Times New Roman" w:hAnsi="Times New Roman"/>
          <w:color w:val="auto"/>
          <w:w w:val="100"/>
          <w:sz w:val="24"/>
        </w:rPr>
        <w:t>Северо</w:t>
      </w:r>
      <w:r>
        <w:rPr>
          <w:rFonts w:ascii="Times New Roman" w:hAnsi="Times New Roman"/>
          <w:color w:val="auto"/>
          <w:w w:val="100"/>
          <w:sz w:val="24"/>
        </w:rPr>
        <w:softHyphen/>
        <w:t>Восточный федеральный университет, г. Якутск, Россия</w:t>
      </w:r>
      <w:proofErr w:type="gramEnd"/>
    </w:p>
    <w:p w:rsidR="002668C0" w:rsidRDefault="002668C0" w:rsidP="002668C0">
      <w:pPr>
        <w:pStyle w:val="a4"/>
        <w:rPr>
          <w:rFonts w:ascii="Times New Roman" w:hAnsi="Times New Roman"/>
          <w:color w:val="auto"/>
          <w:sz w:val="24"/>
        </w:rPr>
      </w:pPr>
    </w:p>
    <w:p w:rsidR="002668C0" w:rsidRDefault="002668C0" w:rsidP="002668C0">
      <w:pPr>
        <w:pStyle w:val="a9"/>
        <w:rPr>
          <w:rFonts w:ascii="Times New Roman" w:hAnsi="Times New Roman"/>
          <w:color w:val="auto"/>
          <w:w w:val="100"/>
          <w:sz w:val="24"/>
        </w:rPr>
      </w:pPr>
      <w:r>
        <w:rPr>
          <w:rFonts w:ascii="Times New Roman" w:hAnsi="Times New Roman"/>
          <w:color w:val="auto"/>
          <w:w w:val="100"/>
          <w:sz w:val="24"/>
        </w:rPr>
        <w:t>Настоящей статьей мы открываем серию публикаций об основных методологических принципах планирования исследований в здравоохранении, характеристиках основных типов эпидемиологических исследований, разобранных на практических примерах с представлением методов расчета выборки и проведения статистического анализа данных. В данной статье представлена подробная классификация научных исследований, а также даны основы доказательной медицины.</w:t>
      </w:r>
    </w:p>
    <w:p w:rsidR="002668C0" w:rsidRDefault="002668C0" w:rsidP="002668C0">
      <w:pPr>
        <w:pStyle w:val="a9"/>
        <w:rPr>
          <w:rFonts w:ascii="Times New Roman" w:hAnsi="Times New Roman"/>
          <w:color w:val="auto"/>
          <w:w w:val="100"/>
          <w:sz w:val="24"/>
        </w:rPr>
      </w:pPr>
      <w:r>
        <w:rPr>
          <w:rFonts w:ascii="Times New Roman" w:hAnsi="Times New Roman"/>
          <w:b/>
          <w:bCs/>
          <w:color w:val="auto"/>
          <w:w w:val="100"/>
          <w:sz w:val="24"/>
        </w:rPr>
        <w:t>Ключевые слова:</w:t>
      </w:r>
      <w:r>
        <w:rPr>
          <w:rFonts w:ascii="Times New Roman" w:hAnsi="Times New Roman"/>
          <w:color w:val="auto"/>
          <w:w w:val="100"/>
          <w:sz w:val="24"/>
        </w:rPr>
        <w:t xml:space="preserve"> классификация научных исследований, методология исследований, дизайн исследования, доказательная медицина</w:t>
      </w:r>
    </w:p>
    <w:p w:rsidR="002668C0" w:rsidRDefault="002668C0" w:rsidP="002668C0">
      <w:pPr>
        <w:pStyle w:val="a4"/>
        <w:rPr>
          <w:rFonts w:ascii="Times New Roman" w:hAnsi="Times New Roman"/>
          <w:color w:val="auto"/>
          <w:sz w:val="24"/>
        </w:rPr>
      </w:pPr>
    </w:p>
    <w:sectPr w:rsidR="002668C0" w:rsidSect="00D6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eraturnayaC">
    <w:charset w:val="CC"/>
    <w:family w:val="auto"/>
    <w:pitch w:val="variable"/>
    <w:sig w:usb0="00000203" w:usb1="00000000" w:usb2="00000000" w:usb3="00000000" w:csb0="00000005" w:csb1="00000000"/>
  </w:font>
  <w:font w:name="Hermes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OfficinaSansC">
    <w:altName w:val="Arial"/>
    <w:panose1 w:val="00000000000000000000"/>
    <w:charset w:val="00"/>
    <w:family w:val="modern"/>
    <w:notTrueType/>
    <w:pitch w:val="variable"/>
    <w:sig w:usb0="00000003" w:usb1="00000008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8C0"/>
    <w:rsid w:val="002668C0"/>
    <w:rsid w:val="00D60FB3"/>
    <w:rsid w:val="00DC443A"/>
    <w:rsid w:val="00F2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8C0"/>
    <w:rPr>
      <w:color w:val="0000FF" w:themeColor="hyperlink"/>
      <w:u w:val="single"/>
    </w:rPr>
  </w:style>
  <w:style w:type="paragraph" w:customStyle="1" w:styleId="a4">
    <w:name w:val="ОСНОВНОЙ ТЕКСТ"/>
    <w:basedOn w:val="a"/>
    <w:uiPriority w:val="99"/>
    <w:rsid w:val="002668C0"/>
    <w:pPr>
      <w:autoSpaceDE w:val="0"/>
      <w:autoSpaceDN w:val="0"/>
      <w:adjustRightInd w:val="0"/>
      <w:spacing w:after="0" w:line="288" w:lineRule="auto"/>
      <w:ind w:firstLine="227"/>
      <w:jc w:val="both"/>
    </w:pPr>
    <w:rPr>
      <w:rFonts w:ascii="LiteraturnayaC" w:hAnsi="LiteraturnayaC" w:cs="LiteraturnayaC"/>
      <w:color w:val="000000"/>
      <w:sz w:val="20"/>
      <w:szCs w:val="20"/>
    </w:rPr>
  </w:style>
  <w:style w:type="paragraph" w:customStyle="1" w:styleId="a5">
    <w:name w:val="УДК"/>
    <w:basedOn w:val="a4"/>
    <w:uiPriority w:val="99"/>
    <w:rsid w:val="002668C0"/>
    <w:pPr>
      <w:spacing w:after="113"/>
      <w:ind w:firstLine="0"/>
      <w:jc w:val="left"/>
    </w:pPr>
    <w:rPr>
      <w:sz w:val="18"/>
      <w:szCs w:val="18"/>
    </w:rPr>
  </w:style>
  <w:style w:type="paragraph" w:customStyle="1" w:styleId="a6">
    <w:name w:val="ЗАГОЛОВОК"/>
    <w:basedOn w:val="a"/>
    <w:uiPriority w:val="99"/>
    <w:rsid w:val="002668C0"/>
    <w:pPr>
      <w:suppressAutoHyphens/>
      <w:autoSpaceDE w:val="0"/>
      <w:autoSpaceDN w:val="0"/>
      <w:adjustRightInd w:val="0"/>
      <w:spacing w:after="113" w:line="288" w:lineRule="auto"/>
      <w:jc w:val="center"/>
    </w:pPr>
    <w:rPr>
      <w:rFonts w:ascii="HermesC" w:hAnsi="HermesC" w:cs="HermesC"/>
      <w:caps/>
      <w:color w:val="000000"/>
      <w:sz w:val="30"/>
      <w:szCs w:val="30"/>
    </w:rPr>
  </w:style>
  <w:style w:type="paragraph" w:customStyle="1" w:styleId="a7">
    <w:name w:val="АВТОР"/>
    <w:basedOn w:val="a6"/>
    <w:uiPriority w:val="99"/>
    <w:rsid w:val="002668C0"/>
    <w:pPr>
      <w:suppressAutoHyphens w:val="0"/>
    </w:pPr>
    <w:rPr>
      <w:rFonts w:ascii="OfficinaSansC" w:hAnsi="OfficinaSansC" w:cs="OfficinaSansC"/>
      <w:b/>
      <w:bCs/>
      <w:caps w:val="0"/>
      <w:sz w:val="24"/>
      <w:szCs w:val="24"/>
    </w:rPr>
  </w:style>
  <w:style w:type="paragraph" w:customStyle="1" w:styleId="a8">
    <w:name w:val="ГОРОД"/>
    <w:basedOn w:val="a7"/>
    <w:uiPriority w:val="99"/>
    <w:rsid w:val="002668C0"/>
    <w:pPr>
      <w:spacing w:after="0"/>
    </w:pPr>
    <w:rPr>
      <w:w w:val="90"/>
      <w:sz w:val="22"/>
      <w:szCs w:val="22"/>
    </w:rPr>
  </w:style>
  <w:style w:type="paragraph" w:customStyle="1" w:styleId="a9">
    <w:name w:val="РЕЗЮМЕ"/>
    <w:basedOn w:val="a4"/>
    <w:uiPriority w:val="99"/>
    <w:rsid w:val="002668C0"/>
    <w:rPr>
      <w:rFonts w:ascii="OfficinaSansC" w:hAnsi="OfficinaSansC" w:cs="OfficinaSansC"/>
      <w:w w:val="95"/>
      <w:sz w:val="18"/>
      <w:szCs w:val="18"/>
    </w:rPr>
  </w:style>
  <w:style w:type="paragraph" w:customStyle="1" w:styleId="aa">
    <w:name w:val="автор англ"/>
    <w:basedOn w:val="a7"/>
    <w:uiPriority w:val="99"/>
    <w:rsid w:val="002668C0"/>
  </w:style>
  <w:style w:type="paragraph" w:customStyle="1" w:styleId="ab">
    <w:name w:val="КОНТАКТНАЯ ИНФОРМАЦИЯ"/>
    <w:basedOn w:val="a"/>
    <w:uiPriority w:val="99"/>
    <w:rsid w:val="002668C0"/>
    <w:pPr>
      <w:keepLines/>
      <w:tabs>
        <w:tab w:val="left" w:pos="567"/>
        <w:tab w:val="left" w:pos="4535"/>
        <w:tab w:val="right" w:leader="dot" w:pos="6123"/>
      </w:tabs>
      <w:autoSpaceDE w:val="0"/>
      <w:autoSpaceDN w:val="0"/>
      <w:adjustRightInd w:val="0"/>
      <w:spacing w:after="57" w:line="288" w:lineRule="auto"/>
      <w:ind w:left="227"/>
    </w:pPr>
    <w:rPr>
      <w:rFonts w:ascii="LiteraturnayaC" w:hAnsi="LiteraturnayaC" w:cs="LiteraturnayaC"/>
      <w:b/>
      <w:bCs/>
      <w:color w:val="000000"/>
      <w:sz w:val="18"/>
      <w:szCs w:val="18"/>
    </w:rPr>
  </w:style>
  <w:style w:type="paragraph" w:customStyle="1" w:styleId="ac">
    <w:name w:val="БИБЛИОГРАФИЯ"/>
    <w:basedOn w:val="a4"/>
    <w:uiPriority w:val="99"/>
    <w:rsid w:val="002668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2910</Words>
  <Characters>16587</Characters>
  <Application>Microsoft Office Word</Application>
  <DocSecurity>0</DocSecurity>
  <Lines>138</Lines>
  <Paragraphs>38</Paragraphs>
  <ScaleCrop>false</ScaleCrop>
  <Company>NSMU</Company>
  <LinksUpToDate>false</LinksUpToDate>
  <CharactersWithSpaces>19459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garceva</dc:creator>
  <cp:keywords/>
  <dc:description/>
  <cp:lastModifiedBy>garceva</cp:lastModifiedBy>
  <cp:revision>5</cp:revision>
  <dcterms:created xsi:type="dcterms:W3CDTF">2016-02-01T07:17:00Z</dcterms:created>
  <dcterms:modified xsi:type="dcterms:W3CDTF">2016-02-01T07:18:00Z</dcterms:modified>
</cp:coreProperties>
</file>